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A9" w:rsidRDefault="00E16163">
      <w:pPr>
        <w:pStyle w:val="Standard"/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234" cy="740490"/>
            <wp:effectExtent l="0" t="0" r="0" b="2460"/>
            <wp:wrapSquare wrapText="bothSides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234" cy="740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50035</wp:posOffset>
            </wp:positionV>
            <wp:extent cx="889555" cy="544324"/>
            <wp:effectExtent l="0" t="0" r="5795" b="8126"/>
            <wp:wrapSquare wrapText="bothSides"/>
            <wp:docPr id="2" name="Image 3" descr="D:\Users\ihemar\Favorites\Documents\POLE MATERNELLE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555" cy="544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523A9" w:rsidRDefault="00E1616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23A9" w:rsidRDefault="005523A9">
      <w:pPr>
        <w:pStyle w:val="Standard"/>
        <w:jc w:val="center"/>
        <w:rPr>
          <w:b/>
          <w:sz w:val="28"/>
          <w:szCs w:val="28"/>
        </w:rPr>
      </w:pPr>
    </w:p>
    <w:p w:rsidR="005523A9" w:rsidRDefault="005523A9">
      <w:pPr>
        <w:pStyle w:val="Standard"/>
        <w:jc w:val="center"/>
        <w:rPr>
          <w:b/>
          <w:sz w:val="28"/>
          <w:szCs w:val="28"/>
        </w:rPr>
      </w:pPr>
    </w:p>
    <w:p w:rsidR="005523A9" w:rsidRDefault="00E16163">
      <w:pPr>
        <w:pStyle w:val="Standard"/>
        <w:jc w:val="center"/>
      </w:pP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Exemple de PROJET PEDAGOGIQUE</w:t>
      </w:r>
    </w:p>
    <w:p w:rsidR="005523A9" w:rsidRDefault="00E16163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« LIAISON-DECOUVERTE DE LA MATERNELLE »</w:t>
      </w:r>
    </w:p>
    <w:p w:rsidR="005523A9" w:rsidRDefault="005523A9">
      <w:pPr>
        <w:pStyle w:val="Standard"/>
        <w:jc w:val="center"/>
        <w:rPr>
          <w:b/>
          <w:sz w:val="28"/>
          <w:szCs w:val="28"/>
        </w:rPr>
      </w:pPr>
    </w:p>
    <w:p w:rsidR="005523A9" w:rsidRDefault="005523A9">
      <w:pPr>
        <w:pStyle w:val="Standard"/>
        <w:jc w:val="center"/>
        <w:rPr>
          <w:b/>
          <w:i/>
          <w:sz w:val="28"/>
          <w:szCs w:val="28"/>
        </w:rPr>
      </w:pPr>
    </w:p>
    <w:p w:rsidR="005523A9" w:rsidRDefault="00E16163">
      <w:pPr>
        <w:pStyle w:val="Standard"/>
        <w:jc w:val="center"/>
      </w:pPr>
      <w:r>
        <w:rPr>
          <w:rFonts w:ascii="Arial" w:hAnsi="Arial" w:cs="Arial"/>
          <w:b/>
          <w:i/>
          <w:sz w:val="22"/>
          <w:szCs w:val="22"/>
        </w:rPr>
        <w:t>Synthèse des objectifs ciblés et des actions possibles à mettre en œuvre</w:t>
      </w:r>
    </w:p>
    <w:p w:rsidR="005523A9" w:rsidRDefault="00E16163">
      <w:pPr>
        <w:pStyle w:val="Standard"/>
        <w:jc w:val="center"/>
      </w:pPr>
      <w:proofErr w:type="gramStart"/>
      <w:r>
        <w:rPr>
          <w:rFonts w:ascii="Arial" w:hAnsi="Arial" w:cs="Arial"/>
          <w:b/>
          <w:i/>
          <w:sz w:val="22"/>
          <w:szCs w:val="22"/>
        </w:rPr>
        <w:t>par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les équipes pédagogiques</w:t>
      </w:r>
    </w:p>
    <w:p w:rsidR="005523A9" w:rsidRDefault="005523A9">
      <w:pPr>
        <w:pStyle w:val="Standard"/>
        <w:jc w:val="center"/>
        <w:rPr>
          <w:rFonts w:ascii="Arial" w:hAnsi="Arial" w:cs="Arial"/>
          <w:b/>
          <w:i/>
          <w:sz w:val="22"/>
          <w:szCs w:val="22"/>
        </w:rPr>
      </w:pPr>
    </w:p>
    <w:p w:rsidR="005523A9" w:rsidRDefault="00E16163">
      <w:pPr>
        <w:pStyle w:val="Standard"/>
      </w:pPr>
      <w:r>
        <w:rPr>
          <w:rFonts w:ascii="Arial" w:hAnsi="Arial" w:cs="Arial"/>
          <w:b/>
          <w:i/>
          <w:sz w:val="22"/>
          <w:szCs w:val="22"/>
        </w:rPr>
        <w:t xml:space="preserve">Conformément aux programmes de l’école maternelle en vigueur </w:t>
      </w:r>
      <w:r>
        <w:rPr>
          <w:rFonts w:ascii="Arial" w:hAnsi="Arial" w:cs="Arial"/>
          <w:sz w:val="22"/>
          <w:szCs w:val="22"/>
        </w:rPr>
        <w:t>(Bulletin officiel spécial n° 2 du 26 mars 2015)</w:t>
      </w:r>
      <w:r>
        <w:rPr>
          <w:rFonts w:ascii="Arial" w:hAnsi="Arial" w:cs="Arial"/>
          <w:b/>
          <w:i/>
          <w:sz w:val="22"/>
          <w:szCs w:val="22"/>
        </w:rPr>
        <w:t> :</w:t>
      </w:r>
    </w:p>
    <w:p w:rsidR="005523A9" w:rsidRDefault="00E1616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Une école qui accueille les enfants et leurs parents. L’équipe enseignante définit des modalités de relations avec les parents, dans le souci d</w:t>
      </w:r>
      <w:r>
        <w:rPr>
          <w:rFonts w:ascii="Arial" w:hAnsi="Arial" w:cs="Arial"/>
          <w:sz w:val="20"/>
          <w:szCs w:val="20"/>
        </w:rPr>
        <w:t>u bien-être et d’une première scolarisation réussie des enfants et en portant attention à la diversité des familles.</w:t>
      </w:r>
      <w:r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école qui accompagne les transitions vécues par les enfants. L’école maternelle joue aussi un rôle pivot à travers les relations qu’ell</w:t>
      </w:r>
      <w:r>
        <w:rPr>
          <w:rFonts w:ascii="Arial" w:hAnsi="Arial" w:cs="Arial"/>
          <w:sz w:val="20"/>
          <w:szCs w:val="20"/>
        </w:rPr>
        <w:t>e établit avec les institutions de la petite enfance et avec l'école élémentaire.</w:t>
      </w:r>
    </w:p>
    <w:p w:rsidR="005523A9" w:rsidRDefault="00E1616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Cette approche favorise les prémices d’une relation de confiance entre l’école et les familles et les expériences menées montrent des bénéfices </w:t>
      </w:r>
      <w:proofErr w:type="gramStart"/>
      <w:r>
        <w:rPr>
          <w:rFonts w:ascii="Arial" w:hAnsi="Arial" w:cs="Arial"/>
          <w:sz w:val="20"/>
          <w:szCs w:val="20"/>
        </w:rPr>
        <w:t>ultérieurs:</w:t>
      </w:r>
      <w:proofErr w:type="gramEnd"/>
      <w:r>
        <w:rPr>
          <w:rFonts w:ascii="Arial" w:hAnsi="Arial" w:cs="Arial"/>
          <w:sz w:val="20"/>
          <w:szCs w:val="20"/>
        </w:rPr>
        <w:t xml:space="preserve"> séparation adoucie</w:t>
      </w:r>
      <w:r>
        <w:rPr>
          <w:rFonts w:ascii="Arial" w:hAnsi="Arial" w:cs="Arial"/>
          <w:sz w:val="20"/>
          <w:szCs w:val="20"/>
        </w:rPr>
        <w:t>, confiance dans l’école, ponctualité, régularité, sens de l’école maternelle...Comme pour tout projet qui touche l’école et les élèves, il s’inscrit dans le projet d’école et est présenté au Conseil d’école.</w:t>
      </w:r>
    </w:p>
    <w:p w:rsidR="005523A9" w:rsidRDefault="005523A9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6947"/>
      </w:tblGrid>
      <w:tr w:rsidR="005523A9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Favoriser l’adaptation à </w:t>
            </w:r>
            <w:r>
              <w:rPr>
                <w:rFonts w:ascii="Arial" w:hAnsi="Arial" w:cs="Arial"/>
                <w:sz w:val="20"/>
                <w:szCs w:val="20"/>
              </w:rPr>
              <w:t>une structure collective plus élargie</w:t>
            </w:r>
          </w:p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Permettre aux enfants de la structure d’accueil petite enfance de découvrir l’univers de l’école maternelle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numPr>
                <w:ilvl w:val="0"/>
                <w:numId w:val="4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l’école</w:t>
            </w:r>
          </w:p>
          <w:p w:rsidR="005523A9" w:rsidRDefault="00E16163">
            <w:pPr>
              <w:pStyle w:val="Standard"/>
              <w:numPr>
                <w:ilvl w:val="0"/>
                <w:numId w:val="3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plusieurs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visites consécutives et participation progressive à des activités</w:t>
            </w:r>
          </w:p>
          <w:p w:rsidR="005523A9" w:rsidRDefault="00E16163">
            <w:pPr>
              <w:pStyle w:val="Standard"/>
              <w:numPr>
                <w:ilvl w:val="0"/>
                <w:numId w:val="3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partage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momen</w:t>
            </w:r>
            <w:r>
              <w:rPr>
                <w:rFonts w:ascii="Arial" w:hAnsi="Arial" w:cs="Arial"/>
                <w:sz w:val="20"/>
                <w:szCs w:val="20"/>
              </w:rPr>
              <w:t>ts ponctuels de classe (motricité, histoire racontée avec la mascotte de la classe, danses)</w:t>
            </w:r>
          </w:p>
          <w:p w:rsidR="005523A9" w:rsidRDefault="00E16163">
            <w:pPr>
              <w:pStyle w:val="Standard"/>
              <w:numPr>
                <w:ilvl w:val="0"/>
                <w:numId w:val="3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rentrée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échelonnée pour les enfants accompagnés de leurs parents</w:t>
            </w: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Impliquer les parents dans l’accompagnement, créer du lien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numPr>
                <w:ilvl w:val="0"/>
                <w:numId w:val="5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planifier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 rencontres plus tôt</w:t>
            </w:r>
            <w:r>
              <w:rPr>
                <w:rFonts w:ascii="Arial" w:hAnsi="Arial" w:cs="Arial"/>
                <w:sz w:val="20"/>
                <w:szCs w:val="20"/>
              </w:rPr>
              <w:t xml:space="preserve"> (ne pas attendre fin juin/début juillet)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travailler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partenariat avec les structures petite enfance, avec la PMI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présentation  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projet d’accueil des TPS et PS aux différents partenaires éducatifs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d’un livret d’accompagnement de la rentrée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livret d’accueil</w:t>
            </w:r>
            <w:r>
              <w:rPr>
                <w:rFonts w:ascii="Arial" w:hAnsi="Arial" w:cs="Arial"/>
                <w:sz w:val="20"/>
                <w:szCs w:val="20"/>
              </w:rPr>
              <w:t>) pour les parents et d’un livret en images expliquant l’école aux enfants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portes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ouvertes (après-midi avec un petit nombre de parents par exemple)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rencontre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parents-enseignants parfois dans une structure fédérative (centre social ou autr</w:t>
            </w:r>
            <w:r>
              <w:rPr>
                <w:rFonts w:ascii="Arial" w:hAnsi="Arial" w:cs="Arial"/>
                <w:sz w:val="20"/>
                <w:szCs w:val="20"/>
              </w:rPr>
              <w:t>e) du quartier pour toucher plus largement des familles qui n’ont pas de mode de garde collectif</w:t>
            </w: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Découvrir les spécificités de chaque lieu : structure, école maternelle</w:t>
            </w:r>
          </w:p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Mieux connaitre les structures collectives d’accueil des enfants de moins de 3 ans et </w:t>
            </w:r>
            <w:r>
              <w:rPr>
                <w:rFonts w:ascii="Arial" w:hAnsi="Arial" w:cs="Arial"/>
                <w:sz w:val="20"/>
                <w:szCs w:val="20"/>
              </w:rPr>
              <w:t>en exploiter les ressources en termes d’organisation, d’aménagement et de fonctionnement dans les classes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réunion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entre les professionnels, présentation et visite des lieux (école, structure petite enfance)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échanges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pratiques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recueil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 attentes et des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contraintes de chaque structure</w:t>
            </w:r>
          </w:p>
          <w:p w:rsidR="005523A9" w:rsidRDefault="00E16163">
            <w:pPr>
              <w:pStyle w:val="Standard"/>
              <w:numPr>
                <w:ilvl w:val="0"/>
                <w:numId w:val="2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place du projet d’accueil sous forme de visites des classes de Petite Section par un groupe d’enfants de la structure petite enfance concernée pour y vivre une activité.</w:t>
            </w:r>
          </w:p>
        </w:tc>
      </w:tr>
    </w:tbl>
    <w:p w:rsidR="005523A9" w:rsidRDefault="005523A9">
      <w:pPr>
        <w:pStyle w:val="Standard"/>
        <w:rPr>
          <w:b/>
          <w:sz w:val="22"/>
          <w:szCs w:val="22"/>
        </w:rPr>
      </w:pPr>
    </w:p>
    <w:p w:rsidR="005523A9" w:rsidRDefault="00E16163">
      <w:pPr>
        <w:pStyle w:val="Standard"/>
        <w:pageBreakBefore/>
        <w:jc w:val="center"/>
      </w:pPr>
      <w:r>
        <w:rPr>
          <w:rFonts w:ascii="Arial" w:hAnsi="Arial" w:cs="Arial"/>
          <w:b/>
        </w:rPr>
        <w:lastRenderedPageBreak/>
        <w:t>ORGANISATION PEDAGOGIQUE D’UNE ACTION</w:t>
      </w:r>
    </w:p>
    <w:p w:rsidR="005523A9" w:rsidRDefault="00E16163">
      <w:pPr>
        <w:pStyle w:val="Standard"/>
        <w:jc w:val="center"/>
      </w:pPr>
      <w:r>
        <w:rPr>
          <w:rFonts w:ascii="Arial" w:hAnsi="Arial" w:cs="Arial"/>
          <w:b/>
        </w:rPr>
        <w:t>Temps</w:t>
      </w:r>
      <w:r>
        <w:rPr>
          <w:rFonts w:ascii="Arial" w:hAnsi="Arial" w:cs="Arial"/>
          <w:b/>
        </w:rPr>
        <w:t xml:space="preserve"> de</w:t>
      </w:r>
      <w:proofErr w:type="gramStart"/>
      <w:r>
        <w:rPr>
          <w:rFonts w:ascii="Arial" w:hAnsi="Arial" w:cs="Arial"/>
          <w:b/>
        </w:rPr>
        <w:t xml:space="preserve"> «liaison</w:t>
      </w:r>
      <w:proofErr w:type="gramEnd"/>
      <w:r>
        <w:rPr>
          <w:rFonts w:ascii="Arial" w:hAnsi="Arial" w:cs="Arial"/>
          <w:b/>
        </w:rPr>
        <w:t>-découverte »</w:t>
      </w:r>
    </w:p>
    <w:p w:rsidR="005523A9" w:rsidRDefault="005523A9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</w:p>
    <w:p w:rsidR="005523A9" w:rsidRDefault="00E16163">
      <w:pPr>
        <w:pStyle w:val="Standard"/>
        <w:jc w:val="center"/>
      </w:pPr>
      <w:r>
        <w:rPr>
          <w:rFonts w:ascii="Arial" w:hAnsi="Arial" w:cs="Arial"/>
          <w:i/>
          <w:sz w:val="16"/>
          <w:szCs w:val="16"/>
        </w:rPr>
        <w:t>Nb : La convention jointe a pour objectif de clarifier les axes réglementaires et pédagogiques en explicitant les responsabilités de chacun des adultes concernés.</w:t>
      </w:r>
    </w:p>
    <w:p w:rsidR="005523A9" w:rsidRDefault="005523A9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</w:p>
    <w:p w:rsidR="005523A9" w:rsidRDefault="005523A9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</w:p>
    <w:p w:rsidR="005523A9" w:rsidRDefault="00E16163">
      <w:pPr>
        <w:pStyle w:val="Standard"/>
      </w:pPr>
      <w:r>
        <w:rPr>
          <w:rFonts w:ascii="Arial" w:hAnsi="Arial" w:cs="Arial"/>
        </w:rPr>
        <w:t>Mise en place du projet d’accueil sous forme de visites des clas</w:t>
      </w:r>
      <w:r>
        <w:rPr>
          <w:rFonts w:ascii="Arial" w:hAnsi="Arial" w:cs="Arial"/>
        </w:rPr>
        <w:t>ses de Petite Section par un groupe d’enfants de la structure petite enfance concernée pour y vivre une activité.</w:t>
      </w:r>
    </w:p>
    <w:p w:rsidR="005523A9" w:rsidRDefault="005523A9">
      <w:pPr>
        <w:pStyle w:val="Standard"/>
        <w:rPr>
          <w:rFonts w:ascii="Arial" w:hAnsi="Arial" w:cs="Arial"/>
        </w:rPr>
      </w:pPr>
    </w:p>
    <w:tbl>
      <w:tblPr>
        <w:tblW w:w="101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1700"/>
        <w:gridCol w:w="3543"/>
        <w:gridCol w:w="3260"/>
      </w:tblGrid>
      <w:tr w:rsidR="00552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</w:pPr>
            <w:proofErr w:type="gramStart"/>
            <w:r>
              <w:rPr>
                <w:rFonts w:ascii="Arial" w:hAnsi="Arial" w:cs="Arial"/>
              </w:rPr>
              <w:t>horaires</w:t>
            </w:r>
            <w:proofErr w:type="gram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</w:pPr>
            <w:r>
              <w:rPr>
                <w:rFonts w:ascii="Arial" w:hAnsi="Arial" w:cs="Arial"/>
              </w:rPr>
              <w:t>Liste des enfants accueillis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  <w:tr w:rsidR="005523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5523A9" w:rsidRDefault="005523A9">
      <w:pPr>
        <w:pStyle w:val="Standard"/>
        <w:rPr>
          <w:rFonts w:ascii="Arial" w:hAnsi="Arial" w:cs="Arial"/>
        </w:rPr>
      </w:pPr>
    </w:p>
    <w:p w:rsidR="005523A9" w:rsidRDefault="005523A9">
      <w:pPr>
        <w:pStyle w:val="Standard"/>
        <w:rPr>
          <w:rFonts w:ascii="Arial" w:hAnsi="Arial" w:cs="Arial"/>
        </w:rPr>
      </w:pPr>
    </w:p>
    <w:p w:rsidR="005523A9" w:rsidRDefault="005523A9">
      <w:pPr>
        <w:pStyle w:val="Standard"/>
        <w:rPr>
          <w:rFonts w:ascii="Arial" w:hAnsi="Arial" w:cs="Arial"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1"/>
      </w:tblGrid>
      <w:tr w:rsidR="005523A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Organisation pédagogique envisagée</w:t>
            </w:r>
          </w:p>
          <w:p w:rsidR="005523A9" w:rsidRDefault="00E16163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exemple un groupe d’élèves peut être </w:t>
            </w:r>
            <w:r>
              <w:rPr>
                <w:rFonts w:ascii="Arial" w:hAnsi="Arial" w:cs="Arial"/>
                <w:sz w:val="16"/>
                <w:szCs w:val="16"/>
              </w:rPr>
              <w:t>confié aux autres classes de l’école pour alléger l’effectif le temps de cet accueil)</w:t>
            </w: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Membres de l’équipe de la liaison découverte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E1616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Fonctions et rôles de chacun</w:t>
            </w: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  <w:tr w:rsidR="005523A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23A9" w:rsidRDefault="005523A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5523A9" w:rsidRDefault="005523A9">
      <w:pPr>
        <w:pStyle w:val="Standard"/>
      </w:pPr>
    </w:p>
    <w:sectPr w:rsidR="005523A9">
      <w:footerReference w:type="default" r:id="rId9"/>
      <w:pgSz w:w="11906" w:h="16838"/>
      <w:pgMar w:top="1417" w:right="849" w:bottom="141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63" w:rsidRDefault="00E16163">
      <w:r>
        <w:separator/>
      </w:r>
    </w:p>
  </w:endnote>
  <w:endnote w:type="continuationSeparator" w:id="0">
    <w:p w:rsidR="00E16163" w:rsidRDefault="00E1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20" w:rsidRDefault="00E16163">
    <w:pPr>
      <w:pStyle w:val="Pieddepage"/>
      <w:jc w:val="right"/>
    </w:pPr>
    <w:r>
      <w:rPr>
        <w:rFonts w:ascii="Arial" w:hAnsi="Arial" w:cs="Arial"/>
      </w:rPr>
      <w:t>Mission maternelle 37 – juin 2023</w:t>
    </w:r>
  </w:p>
  <w:p w:rsidR="00CC5320" w:rsidRDefault="00E161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63" w:rsidRDefault="00E16163">
      <w:r>
        <w:rPr>
          <w:color w:val="000000"/>
        </w:rPr>
        <w:separator/>
      </w:r>
    </w:p>
  </w:footnote>
  <w:footnote w:type="continuationSeparator" w:id="0">
    <w:p w:rsidR="00E16163" w:rsidRDefault="00E1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F21"/>
    <w:multiLevelType w:val="multilevel"/>
    <w:tmpl w:val="125A4D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69E0CCC"/>
    <w:multiLevelType w:val="multilevel"/>
    <w:tmpl w:val="50FE942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CB210D"/>
    <w:multiLevelType w:val="multilevel"/>
    <w:tmpl w:val="2D32452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23A9"/>
    <w:rsid w:val="005523A9"/>
    <w:rsid w:val="00981709"/>
    <w:rsid w:val="00E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E778-A45E-4229-BD83-588AB15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Times New Roman"/>
      <w:b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eastAsia="Times New Roman" w:hAnsi="Arial" w:cs="Times New Roman"/>
      <w:b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Liaisons structures petite enfant et école maternelle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Liaisons structures petite enfant et école maternelle</dc:title>
  <dc:creator>Pôle maternelle 37</dc:creator>
  <cp:lastModifiedBy>Vanessa BOULAY</cp:lastModifiedBy>
  <cp:revision>2</cp:revision>
  <cp:lastPrinted>2020-12-16T13:38:00Z</cp:lastPrinted>
  <dcterms:created xsi:type="dcterms:W3CDTF">2024-01-10T17:57:00Z</dcterms:created>
  <dcterms:modified xsi:type="dcterms:W3CDTF">2024-01-10T17:57:00Z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