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60C6" w14:textId="77777777" w:rsidR="00ED09E7" w:rsidRDefault="00ED09E7" w:rsidP="00ED09E7">
      <w:pPr>
        <w:jc w:val="both"/>
        <w:rPr>
          <w:rFonts w:cstheme="minorHAnsi"/>
          <w:b/>
          <w:bCs/>
          <w:color w:val="ED7D31" w:themeColor="accent2"/>
          <w:sz w:val="32"/>
          <w:szCs w:val="32"/>
          <w:u w:val="single"/>
        </w:rPr>
      </w:pPr>
      <w:r>
        <w:rPr>
          <w:rFonts w:cstheme="minorHAnsi"/>
          <w:b/>
          <w:bCs/>
          <w:color w:val="ED7D31" w:themeColor="accent2"/>
          <w:sz w:val="32"/>
          <w:szCs w:val="32"/>
          <w:u w:val="single"/>
        </w:rPr>
        <w:t xml:space="preserve">Scénario </w:t>
      </w:r>
      <w:proofErr w:type="gramStart"/>
      <w:r>
        <w:rPr>
          <w:rFonts w:cstheme="minorHAnsi"/>
          <w:b/>
          <w:bCs/>
          <w:color w:val="ED7D31" w:themeColor="accent2"/>
          <w:sz w:val="32"/>
          <w:szCs w:val="32"/>
          <w:u w:val="single"/>
        </w:rPr>
        <w:t>3  :</w:t>
      </w:r>
      <w:proofErr w:type="gramEnd"/>
      <w:r>
        <w:rPr>
          <w:rFonts w:cstheme="minorHAnsi"/>
          <w:b/>
          <w:bCs/>
          <w:color w:val="ED7D31" w:themeColor="accent2"/>
          <w:sz w:val="32"/>
          <w:szCs w:val="32"/>
          <w:u w:val="single"/>
        </w:rPr>
        <w:t xml:space="preserve"> </w:t>
      </w:r>
    </w:p>
    <w:p w14:paraId="1E3385C4" w14:textId="77777777" w:rsidR="00ED09E7" w:rsidRDefault="00ED09E7" w:rsidP="00ED09E7">
      <w:pPr>
        <w:jc w:val="both"/>
        <w:rPr>
          <w:rFonts w:cstheme="minorHAnsi"/>
        </w:rPr>
      </w:pPr>
    </w:p>
    <w:tbl>
      <w:tblPr>
        <w:tblStyle w:val="Grilledutableau"/>
        <w:tblW w:w="10348" w:type="dxa"/>
        <w:tblInd w:w="-714" w:type="dxa"/>
        <w:tblLayout w:type="fixed"/>
        <w:tblLook w:val="04A0" w:firstRow="1" w:lastRow="0" w:firstColumn="1" w:lastColumn="0" w:noHBand="0" w:noVBand="1"/>
      </w:tblPr>
      <w:tblGrid>
        <w:gridCol w:w="2126"/>
        <w:gridCol w:w="8222"/>
      </w:tblGrid>
      <w:tr w:rsidR="00ED09E7" w14:paraId="0EE5BAD0" w14:textId="77777777" w:rsidTr="002C7814">
        <w:tc>
          <w:tcPr>
            <w:tcW w:w="2126" w:type="dxa"/>
          </w:tcPr>
          <w:p w14:paraId="399F712B" w14:textId="77777777" w:rsidR="00ED09E7" w:rsidRDefault="00ED09E7" w:rsidP="002C7814">
            <w:pPr>
              <w:jc w:val="center"/>
              <w:rPr>
                <w:rFonts w:cstheme="minorHAnsi"/>
                <w:b/>
                <w:bCs/>
                <w:u w:val="single"/>
              </w:rPr>
            </w:pPr>
            <w:r>
              <w:rPr>
                <w:rFonts w:eastAsia="Calibri" w:cstheme="minorHAnsi"/>
                <w:b/>
                <w:bCs/>
                <w:u w:val="single"/>
              </w:rPr>
              <w:t>Titre</w:t>
            </w:r>
          </w:p>
        </w:tc>
        <w:tc>
          <w:tcPr>
            <w:tcW w:w="8221" w:type="dxa"/>
          </w:tcPr>
          <w:p w14:paraId="34C5449B" w14:textId="77777777" w:rsidR="00ED09E7" w:rsidRDefault="00ED09E7" w:rsidP="002C7814">
            <w:pPr>
              <w:jc w:val="center"/>
              <w:rPr>
                <w:rFonts w:cstheme="minorHAnsi"/>
                <w:b/>
                <w:bCs/>
              </w:rPr>
            </w:pPr>
            <w:r>
              <w:rPr>
                <w:rFonts w:eastAsia="Calibri" w:cstheme="minorHAnsi"/>
                <w:b/>
                <w:bCs/>
              </w:rPr>
              <w:t xml:space="preserve">L’oral se </w:t>
            </w:r>
            <w:proofErr w:type="spellStart"/>
            <w:r>
              <w:rPr>
                <w:rFonts w:eastAsia="Calibri" w:cstheme="minorHAnsi"/>
                <w:b/>
                <w:bCs/>
              </w:rPr>
              <w:t>prép’Art</w:t>
            </w:r>
            <w:proofErr w:type="spellEnd"/>
          </w:p>
        </w:tc>
      </w:tr>
      <w:tr w:rsidR="00ED09E7" w14:paraId="194A1041" w14:textId="77777777" w:rsidTr="002C7814">
        <w:tc>
          <w:tcPr>
            <w:tcW w:w="2126" w:type="dxa"/>
          </w:tcPr>
          <w:p w14:paraId="1E3C8280" w14:textId="77777777" w:rsidR="00ED09E7" w:rsidRDefault="00ED09E7" w:rsidP="002C7814">
            <w:pPr>
              <w:jc w:val="both"/>
              <w:rPr>
                <w:rFonts w:cstheme="minorHAnsi"/>
                <w:b/>
                <w:bCs/>
                <w:u w:val="single"/>
              </w:rPr>
            </w:pPr>
            <w:r>
              <w:rPr>
                <w:rFonts w:eastAsia="Calibri" w:cstheme="minorHAnsi"/>
                <w:b/>
                <w:bCs/>
                <w:u w:val="single"/>
              </w:rPr>
              <w:t>Niveau concerné</w:t>
            </w:r>
          </w:p>
        </w:tc>
        <w:tc>
          <w:tcPr>
            <w:tcW w:w="8221" w:type="dxa"/>
          </w:tcPr>
          <w:p w14:paraId="1267202D" w14:textId="77777777" w:rsidR="00ED09E7" w:rsidRDefault="00ED09E7" w:rsidP="002C7814">
            <w:pPr>
              <w:jc w:val="both"/>
              <w:rPr>
                <w:rFonts w:cstheme="minorHAnsi"/>
              </w:rPr>
            </w:pPr>
            <w:r>
              <w:rPr>
                <w:rFonts w:eastAsia="Calibri" w:cstheme="minorHAnsi"/>
              </w:rPr>
              <w:t>Terminale spécialité</w:t>
            </w:r>
          </w:p>
        </w:tc>
      </w:tr>
      <w:tr w:rsidR="00ED09E7" w14:paraId="10F222DD" w14:textId="77777777" w:rsidTr="002C7814">
        <w:tc>
          <w:tcPr>
            <w:tcW w:w="2126" w:type="dxa"/>
          </w:tcPr>
          <w:p w14:paraId="495E400A" w14:textId="77777777" w:rsidR="00ED09E7" w:rsidRDefault="00ED09E7" w:rsidP="002C7814">
            <w:pPr>
              <w:jc w:val="both"/>
              <w:rPr>
                <w:rFonts w:cstheme="minorHAnsi"/>
                <w:b/>
                <w:bCs/>
                <w:u w:val="single"/>
              </w:rPr>
            </w:pPr>
            <w:r>
              <w:rPr>
                <w:rFonts w:eastAsia="Calibri" w:cstheme="minorHAnsi"/>
                <w:b/>
                <w:bCs/>
                <w:u w:val="single"/>
              </w:rPr>
              <w:t xml:space="preserve">Objectif : </w:t>
            </w:r>
          </w:p>
          <w:p w14:paraId="3FCBA2D7" w14:textId="77777777" w:rsidR="00ED09E7" w:rsidRDefault="00ED09E7" w:rsidP="002C7814">
            <w:pPr>
              <w:jc w:val="both"/>
              <w:rPr>
                <w:rFonts w:cstheme="minorHAnsi"/>
                <w:b/>
                <w:bCs/>
                <w:u w:val="single"/>
              </w:rPr>
            </w:pPr>
          </w:p>
        </w:tc>
        <w:tc>
          <w:tcPr>
            <w:tcW w:w="8221" w:type="dxa"/>
          </w:tcPr>
          <w:p w14:paraId="0232D878" w14:textId="77777777" w:rsidR="00ED09E7" w:rsidRDefault="00ED09E7" w:rsidP="002C7814">
            <w:pPr>
              <w:jc w:val="both"/>
              <w:rPr>
                <w:rFonts w:cstheme="minorHAnsi"/>
              </w:rPr>
            </w:pPr>
            <w:r>
              <w:rPr>
                <w:rFonts w:eastAsia="Calibri" w:cstheme="minorHAnsi"/>
              </w:rPr>
              <w:t xml:space="preserve">S’entraîner à l’épreuve du Grand Oral en travaillant sur les attendus de l’épreuve : </w:t>
            </w:r>
          </w:p>
          <w:p w14:paraId="73A71635" w14:textId="77777777" w:rsidR="00ED09E7" w:rsidRDefault="00ED09E7" w:rsidP="002C7814">
            <w:pPr>
              <w:jc w:val="both"/>
              <w:rPr>
                <w:rFonts w:cstheme="minorHAnsi"/>
              </w:rPr>
            </w:pPr>
            <w:r>
              <w:rPr>
                <w:rFonts w:eastAsia="Calibri" w:cstheme="minorHAnsi"/>
              </w:rPr>
              <w:t xml:space="preserve">-qualité orale : la voix soutient efficacement le discours, l’expression orale (débit, fluidité, variations, nuances pertinentes…) engagement dans la </w:t>
            </w:r>
            <w:proofErr w:type="gramStart"/>
            <w:r>
              <w:rPr>
                <w:rFonts w:eastAsia="Calibri" w:cstheme="minorHAnsi"/>
              </w:rPr>
              <w:t>parole ,</w:t>
            </w:r>
            <w:proofErr w:type="gramEnd"/>
            <w:r>
              <w:rPr>
                <w:rFonts w:eastAsia="Calibri" w:cstheme="minorHAnsi"/>
              </w:rPr>
              <w:t xml:space="preserve"> la richesse et la précision du vocabulaire. </w:t>
            </w:r>
          </w:p>
          <w:p w14:paraId="6C0BEC4F" w14:textId="77777777" w:rsidR="00ED09E7" w:rsidRDefault="00ED09E7" w:rsidP="002C7814">
            <w:pPr>
              <w:jc w:val="both"/>
              <w:rPr>
                <w:rFonts w:cstheme="minorHAnsi"/>
              </w:rPr>
            </w:pPr>
            <w:r>
              <w:rPr>
                <w:rFonts w:eastAsia="Calibri" w:cstheme="minorHAnsi"/>
              </w:rPr>
              <w:t>-la fluidité du discours et la qualité de celui-ci.</w:t>
            </w:r>
          </w:p>
          <w:p w14:paraId="2075899D" w14:textId="77777777" w:rsidR="00ED09E7" w:rsidRDefault="00ED09E7" w:rsidP="002C7814">
            <w:pPr>
              <w:jc w:val="both"/>
              <w:rPr>
                <w:rFonts w:cstheme="minorHAnsi"/>
              </w:rPr>
            </w:pPr>
            <w:r>
              <w:rPr>
                <w:rFonts w:eastAsia="Calibri" w:cstheme="minorHAnsi"/>
              </w:rPr>
              <w:t xml:space="preserve">-conduire et exprimer une argumentation personnelle, construite et raisonner. </w:t>
            </w:r>
          </w:p>
          <w:p w14:paraId="582D09B3" w14:textId="77777777" w:rsidR="00ED09E7" w:rsidRDefault="00ED09E7" w:rsidP="002C7814">
            <w:pPr>
              <w:jc w:val="both"/>
              <w:rPr>
                <w:rFonts w:cstheme="minorHAnsi"/>
              </w:rPr>
            </w:pPr>
            <w:r>
              <w:rPr>
                <w:rFonts w:eastAsia="Calibri" w:cstheme="minorHAnsi"/>
              </w:rPr>
              <w:t>Travailler les temps 1 et 3 de l’épreuve.</w:t>
            </w:r>
          </w:p>
          <w:p w14:paraId="52DA04AC" w14:textId="77777777" w:rsidR="00ED09E7" w:rsidRDefault="00ED09E7" w:rsidP="002C7814">
            <w:pPr>
              <w:jc w:val="both"/>
              <w:rPr>
                <w:rFonts w:cstheme="minorHAnsi"/>
              </w:rPr>
            </w:pPr>
            <w:r>
              <w:rPr>
                <w:rFonts w:eastAsia="Calibri" w:cstheme="minorHAnsi"/>
              </w:rPr>
              <w:t>Faire prendre conscience de l’intérêt de l’entraînement oral.</w:t>
            </w:r>
          </w:p>
        </w:tc>
      </w:tr>
      <w:tr w:rsidR="00ED09E7" w14:paraId="154E6DC6" w14:textId="77777777" w:rsidTr="002C7814">
        <w:tc>
          <w:tcPr>
            <w:tcW w:w="2126" w:type="dxa"/>
          </w:tcPr>
          <w:p w14:paraId="34302CBC" w14:textId="77777777" w:rsidR="00ED09E7" w:rsidRDefault="00ED09E7" w:rsidP="002C7814">
            <w:pPr>
              <w:jc w:val="both"/>
              <w:rPr>
                <w:rFonts w:cstheme="minorHAnsi"/>
                <w:b/>
                <w:bCs/>
                <w:u w:val="single"/>
              </w:rPr>
            </w:pPr>
            <w:r>
              <w:rPr>
                <w:rFonts w:eastAsia="Calibri" w:cstheme="minorHAnsi"/>
                <w:b/>
                <w:bCs/>
                <w:u w:val="single"/>
              </w:rPr>
              <w:t xml:space="preserve">Thème / programme :  </w:t>
            </w:r>
          </w:p>
          <w:p w14:paraId="373107D5" w14:textId="77777777" w:rsidR="00ED09E7" w:rsidRDefault="00ED09E7" w:rsidP="002C7814">
            <w:pPr>
              <w:jc w:val="both"/>
              <w:rPr>
                <w:rFonts w:cstheme="minorHAnsi"/>
                <w:b/>
                <w:bCs/>
                <w:u w:val="single"/>
              </w:rPr>
            </w:pPr>
          </w:p>
        </w:tc>
        <w:tc>
          <w:tcPr>
            <w:tcW w:w="8221" w:type="dxa"/>
          </w:tcPr>
          <w:p w14:paraId="6F06408E" w14:textId="77777777" w:rsidR="00ED09E7" w:rsidRDefault="00ED09E7" w:rsidP="002C7814">
            <w:pPr>
              <w:jc w:val="both"/>
              <w:rPr>
                <w:rFonts w:cstheme="minorHAnsi"/>
              </w:rPr>
            </w:pPr>
            <w:r>
              <w:rPr>
                <w:rFonts w:eastAsia="Calibri" w:cstheme="minorHAnsi"/>
              </w:rPr>
              <w:t xml:space="preserve">Sujet choisi par les élèves pour le Grand Oral et leur projet d’orientation </w:t>
            </w:r>
          </w:p>
          <w:p w14:paraId="5DE7810B" w14:textId="77777777" w:rsidR="00ED09E7" w:rsidRDefault="00ED09E7" w:rsidP="002C7814">
            <w:pPr>
              <w:jc w:val="both"/>
              <w:rPr>
                <w:rFonts w:cstheme="minorHAnsi"/>
              </w:rPr>
            </w:pPr>
          </w:p>
        </w:tc>
      </w:tr>
      <w:tr w:rsidR="00ED09E7" w14:paraId="6B168A04" w14:textId="77777777" w:rsidTr="002C7814">
        <w:tc>
          <w:tcPr>
            <w:tcW w:w="2126" w:type="dxa"/>
          </w:tcPr>
          <w:p w14:paraId="7CD5F22F" w14:textId="77777777" w:rsidR="00ED09E7" w:rsidRDefault="00ED09E7" w:rsidP="002C7814">
            <w:pPr>
              <w:jc w:val="both"/>
              <w:rPr>
                <w:rFonts w:cstheme="minorHAnsi"/>
                <w:b/>
                <w:bCs/>
                <w:u w:val="single"/>
              </w:rPr>
            </w:pPr>
            <w:r>
              <w:rPr>
                <w:rFonts w:eastAsia="Calibri" w:cstheme="minorHAnsi"/>
                <w:b/>
                <w:bCs/>
                <w:u w:val="single"/>
              </w:rPr>
              <w:t>Consignes données :</w:t>
            </w:r>
          </w:p>
        </w:tc>
        <w:tc>
          <w:tcPr>
            <w:tcW w:w="8221" w:type="dxa"/>
          </w:tcPr>
          <w:p w14:paraId="36B8EA30" w14:textId="77777777" w:rsidR="00ED09E7" w:rsidRDefault="00ED09E7" w:rsidP="002C7814">
            <w:pPr>
              <w:jc w:val="both"/>
              <w:rPr>
                <w:rFonts w:cstheme="minorHAnsi"/>
              </w:rPr>
            </w:pPr>
            <w:r>
              <w:rPr>
                <w:rFonts w:eastAsia="Calibri" w:cstheme="minorHAnsi"/>
              </w:rPr>
              <w:t xml:space="preserve">Deux séries d’exercices portant sur les temps 1 et 3 de l’Oral. </w:t>
            </w:r>
          </w:p>
          <w:p w14:paraId="6EFD09AD" w14:textId="77777777" w:rsidR="00ED09E7" w:rsidRDefault="00ED09E7" w:rsidP="002C7814">
            <w:pPr>
              <w:jc w:val="both"/>
              <w:rPr>
                <w:rFonts w:cstheme="minorHAnsi"/>
              </w:rPr>
            </w:pPr>
            <w:r>
              <w:rPr>
                <w:rFonts w:eastAsia="Calibri" w:cstheme="minorHAnsi"/>
              </w:rPr>
              <w:t xml:space="preserve">Se filmer : la communication passe par la voix mais aussi par le corps. </w:t>
            </w:r>
          </w:p>
          <w:p w14:paraId="7C6934AB" w14:textId="77777777" w:rsidR="00ED09E7" w:rsidRDefault="00ED09E7" w:rsidP="002C7814">
            <w:pPr>
              <w:jc w:val="both"/>
              <w:rPr>
                <w:rFonts w:cstheme="minorHAnsi"/>
              </w:rPr>
            </w:pPr>
          </w:p>
        </w:tc>
      </w:tr>
      <w:tr w:rsidR="00ED09E7" w14:paraId="20B77C3A" w14:textId="77777777" w:rsidTr="002C7814">
        <w:tc>
          <w:tcPr>
            <w:tcW w:w="2126" w:type="dxa"/>
          </w:tcPr>
          <w:p w14:paraId="5AB9AC12" w14:textId="77777777" w:rsidR="00ED09E7" w:rsidRDefault="00ED09E7" w:rsidP="002C7814">
            <w:pPr>
              <w:jc w:val="both"/>
              <w:rPr>
                <w:rFonts w:cstheme="minorHAnsi"/>
                <w:b/>
                <w:bCs/>
                <w:u w:val="single"/>
              </w:rPr>
            </w:pPr>
            <w:r>
              <w:rPr>
                <w:rFonts w:eastAsia="Calibri" w:cstheme="minorHAnsi"/>
                <w:b/>
                <w:bCs/>
                <w:u w:val="single"/>
              </w:rPr>
              <w:t>Dispositif de travail :</w:t>
            </w:r>
          </w:p>
        </w:tc>
        <w:tc>
          <w:tcPr>
            <w:tcW w:w="8221" w:type="dxa"/>
          </w:tcPr>
          <w:p w14:paraId="200B08AE" w14:textId="77777777" w:rsidR="00ED09E7" w:rsidRDefault="00ED09E7" w:rsidP="002C7814">
            <w:pPr>
              <w:jc w:val="both"/>
              <w:rPr>
                <w:rFonts w:cstheme="minorHAnsi"/>
              </w:rPr>
            </w:pPr>
            <w:r>
              <w:rPr>
                <w:rFonts w:eastAsia="Calibri" w:cstheme="minorHAnsi"/>
                <w:b/>
                <w:bCs/>
              </w:rPr>
              <w:t xml:space="preserve">Travail préalable : </w:t>
            </w:r>
            <w:r>
              <w:rPr>
                <w:rFonts w:eastAsia="Calibri" w:cstheme="minorHAnsi"/>
              </w:rPr>
              <w:t xml:space="preserve"> préparation de la question choisie pour le GO. </w:t>
            </w:r>
          </w:p>
          <w:p w14:paraId="6258C264" w14:textId="77777777" w:rsidR="00ED09E7" w:rsidRDefault="00ED09E7" w:rsidP="002C7814">
            <w:pPr>
              <w:jc w:val="both"/>
              <w:rPr>
                <w:rFonts w:cstheme="minorHAnsi"/>
              </w:rPr>
            </w:pPr>
            <w:r>
              <w:rPr>
                <w:rFonts w:eastAsia="Calibri" w:cstheme="minorHAnsi"/>
              </w:rPr>
              <w:t xml:space="preserve">Choisir un sujet. Effectuer des recherches documentaires sur le sujet afin de délimiter une problématique. Construire un plan. Construire une réponse. </w:t>
            </w:r>
          </w:p>
          <w:p w14:paraId="0226659A" w14:textId="77777777" w:rsidR="00ED09E7" w:rsidRDefault="00ED09E7" w:rsidP="002C7814">
            <w:pPr>
              <w:jc w:val="both"/>
              <w:rPr>
                <w:rFonts w:cstheme="minorHAnsi"/>
              </w:rPr>
            </w:pPr>
          </w:p>
          <w:p w14:paraId="16146E4F" w14:textId="77777777" w:rsidR="00ED09E7" w:rsidRDefault="00ED09E7" w:rsidP="002C7814">
            <w:pPr>
              <w:jc w:val="both"/>
              <w:rPr>
                <w:rFonts w:cstheme="minorHAnsi"/>
              </w:rPr>
            </w:pPr>
            <w:r>
              <w:rPr>
                <w:rFonts w:eastAsia="Calibri" w:cstheme="minorHAnsi"/>
              </w:rPr>
              <w:t>Oral 1 : présenter sa question pour la soumettre au professeur</w:t>
            </w:r>
          </w:p>
          <w:p w14:paraId="28D88A5F" w14:textId="77777777" w:rsidR="00ED09E7" w:rsidRDefault="00ED09E7" w:rsidP="002C7814">
            <w:pPr>
              <w:jc w:val="both"/>
              <w:rPr>
                <w:rFonts w:cstheme="minorHAnsi"/>
              </w:rPr>
            </w:pPr>
            <w:r>
              <w:rPr>
                <w:rFonts w:eastAsia="Calibri" w:cstheme="minorHAnsi"/>
              </w:rPr>
              <w:t xml:space="preserve">Oral 2 : après un retour fait par le professeur, les élèves s’enregistrent une seconde fois : ils doivent s’entraîner en choisissant des critères de communication à travailler grâce à une fiche d’évaluation et d’autoévaluation. </w:t>
            </w:r>
            <w:r>
              <w:rPr>
                <w:rFonts w:eastAsia="Calibri" w:cstheme="minorHAnsi"/>
              </w:rPr>
              <w:br/>
              <w:t>Ils regardent leur vidéo et s’autoévaluent</w:t>
            </w:r>
          </w:p>
          <w:p w14:paraId="16411570" w14:textId="77777777" w:rsidR="00ED09E7" w:rsidRDefault="00ED09E7" w:rsidP="002C7814">
            <w:pPr>
              <w:jc w:val="both"/>
              <w:rPr>
                <w:rFonts w:cstheme="minorHAnsi"/>
              </w:rPr>
            </w:pPr>
            <w:r>
              <w:rPr>
                <w:rFonts w:eastAsia="Calibri" w:cstheme="minorHAnsi"/>
              </w:rPr>
              <w:t>Lorsqu’ils jugent leur travail satisfaisant, ils déposent leur enregistrement pour une évaluation par le professeur. Celui-ci leur fait un retour sur ce travail.</w:t>
            </w:r>
          </w:p>
          <w:p w14:paraId="59E022A2" w14:textId="77777777" w:rsidR="00ED09E7" w:rsidRDefault="00ED09E7" w:rsidP="002C7814">
            <w:pPr>
              <w:jc w:val="both"/>
              <w:rPr>
                <w:rFonts w:cstheme="minorHAnsi"/>
              </w:rPr>
            </w:pPr>
            <w:r>
              <w:rPr>
                <w:rFonts w:eastAsia="Calibri" w:cstheme="minorHAnsi"/>
              </w:rPr>
              <w:t xml:space="preserve">Il s’agit d’évaluer des compétences ; il n’y a pas de note. </w:t>
            </w:r>
          </w:p>
          <w:p w14:paraId="069D7C7E" w14:textId="77777777" w:rsidR="00ED09E7" w:rsidRDefault="00ED09E7" w:rsidP="002C7814">
            <w:pPr>
              <w:jc w:val="both"/>
              <w:rPr>
                <w:rFonts w:cstheme="minorHAnsi"/>
              </w:rPr>
            </w:pPr>
          </w:p>
          <w:p w14:paraId="62BDA6DE" w14:textId="77777777" w:rsidR="00ED09E7" w:rsidRDefault="00ED09E7" w:rsidP="002C7814">
            <w:pPr>
              <w:jc w:val="both"/>
              <w:rPr>
                <w:rFonts w:cstheme="minorHAnsi"/>
              </w:rPr>
            </w:pPr>
          </w:p>
        </w:tc>
      </w:tr>
      <w:tr w:rsidR="00ED09E7" w14:paraId="79D28082" w14:textId="77777777" w:rsidTr="002C7814">
        <w:tc>
          <w:tcPr>
            <w:tcW w:w="2126" w:type="dxa"/>
          </w:tcPr>
          <w:p w14:paraId="3A256DED" w14:textId="77777777" w:rsidR="00ED09E7" w:rsidRDefault="00ED09E7" w:rsidP="002C7814">
            <w:pPr>
              <w:jc w:val="both"/>
              <w:rPr>
                <w:rFonts w:cstheme="minorHAnsi"/>
                <w:b/>
                <w:bCs/>
                <w:u w:val="single"/>
              </w:rPr>
            </w:pPr>
            <w:r>
              <w:rPr>
                <w:rFonts w:eastAsia="Calibri" w:cstheme="minorHAnsi"/>
                <w:b/>
                <w:bCs/>
                <w:u w:val="single"/>
              </w:rPr>
              <w:t>Outils numériques utilisés :</w:t>
            </w:r>
          </w:p>
        </w:tc>
        <w:tc>
          <w:tcPr>
            <w:tcW w:w="8221" w:type="dxa"/>
          </w:tcPr>
          <w:p w14:paraId="48F6E10F" w14:textId="77777777" w:rsidR="00ED09E7" w:rsidRDefault="00ED09E7" w:rsidP="002C7814">
            <w:pPr>
              <w:jc w:val="both"/>
              <w:rPr>
                <w:rFonts w:cstheme="minorHAnsi"/>
              </w:rPr>
            </w:pPr>
            <w:r>
              <w:rPr>
                <w:rFonts w:eastAsia="Calibri" w:cstheme="minorHAnsi"/>
              </w:rPr>
              <w:t>•Utilisation des téléphones personnels des élèves. Fonction vidéo</w:t>
            </w:r>
          </w:p>
          <w:p w14:paraId="4224CC9F" w14:textId="77777777" w:rsidR="00ED09E7" w:rsidRDefault="00ED09E7" w:rsidP="002C7814">
            <w:pPr>
              <w:jc w:val="both"/>
              <w:rPr>
                <w:rFonts w:cstheme="minorHAnsi"/>
              </w:rPr>
            </w:pPr>
            <w:r>
              <w:rPr>
                <w:rFonts w:eastAsia="Calibri" w:cstheme="minorHAnsi"/>
              </w:rPr>
              <w:t xml:space="preserve">• Utilisation de </w:t>
            </w:r>
            <w:proofErr w:type="spellStart"/>
            <w:r>
              <w:rPr>
                <w:rFonts w:eastAsia="Calibri" w:cstheme="minorHAnsi"/>
              </w:rPr>
              <w:t>Vocaroo</w:t>
            </w:r>
            <w:proofErr w:type="spellEnd"/>
            <w:r>
              <w:rPr>
                <w:rFonts w:eastAsia="Calibri" w:cstheme="minorHAnsi"/>
              </w:rPr>
              <w:t>.</w:t>
            </w:r>
          </w:p>
          <w:p w14:paraId="18CAD73E" w14:textId="77777777" w:rsidR="00ED09E7" w:rsidRDefault="00ED09E7" w:rsidP="002C7814">
            <w:pPr>
              <w:jc w:val="both"/>
              <w:rPr>
                <w:rFonts w:cstheme="minorHAnsi"/>
              </w:rPr>
            </w:pPr>
            <w:r>
              <w:rPr>
                <w:rFonts w:eastAsia="Calibri" w:cstheme="minorHAnsi"/>
              </w:rPr>
              <w:t xml:space="preserve">L’ENT : </w:t>
            </w:r>
          </w:p>
          <w:p w14:paraId="38B01315" w14:textId="77777777" w:rsidR="00ED09E7" w:rsidRDefault="00ED09E7" w:rsidP="002C7814">
            <w:pPr>
              <w:ind w:left="315"/>
              <w:jc w:val="both"/>
              <w:rPr>
                <w:rFonts w:cstheme="minorHAnsi"/>
              </w:rPr>
            </w:pPr>
            <w:r>
              <w:rPr>
                <w:rFonts w:eastAsia="Calibri" w:cstheme="minorHAnsi"/>
              </w:rPr>
              <w:t xml:space="preserve">Dépôt des fichiers vidéo sur Moodle </w:t>
            </w:r>
          </w:p>
          <w:p w14:paraId="55D8D0E3" w14:textId="77777777" w:rsidR="00ED09E7" w:rsidRDefault="00ED09E7" w:rsidP="002C7814">
            <w:pPr>
              <w:jc w:val="both"/>
              <w:rPr>
                <w:rFonts w:cstheme="minorHAnsi"/>
              </w:rPr>
            </w:pPr>
          </w:p>
        </w:tc>
      </w:tr>
      <w:tr w:rsidR="00ED09E7" w14:paraId="10E1B4F6" w14:textId="77777777" w:rsidTr="002C7814">
        <w:tc>
          <w:tcPr>
            <w:tcW w:w="2126" w:type="dxa"/>
          </w:tcPr>
          <w:p w14:paraId="1B98F896" w14:textId="77777777" w:rsidR="00ED09E7" w:rsidRDefault="00ED09E7" w:rsidP="002C7814">
            <w:pPr>
              <w:jc w:val="both"/>
              <w:rPr>
                <w:rFonts w:cstheme="minorHAnsi"/>
                <w:b/>
                <w:bCs/>
                <w:u w:val="single"/>
              </w:rPr>
            </w:pPr>
            <w:r>
              <w:rPr>
                <w:rFonts w:eastAsia="Calibri" w:cstheme="minorHAnsi"/>
                <w:b/>
                <w:bCs/>
                <w:u w:val="single"/>
              </w:rPr>
              <w:t>CRCN</w:t>
            </w:r>
          </w:p>
        </w:tc>
        <w:tc>
          <w:tcPr>
            <w:tcW w:w="8221" w:type="dxa"/>
          </w:tcPr>
          <w:p w14:paraId="5685419F" w14:textId="77777777" w:rsidR="00ED09E7" w:rsidRDefault="00ED09E7" w:rsidP="002C7814">
            <w:pPr>
              <w:jc w:val="both"/>
              <w:rPr>
                <w:rFonts w:cstheme="minorHAnsi"/>
              </w:rPr>
            </w:pPr>
            <w:r>
              <w:rPr>
                <w:rFonts w:eastAsia="Calibri" w:cstheme="minorHAnsi"/>
              </w:rPr>
              <w:t xml:space="preserve">Compétences numériques développées </w:t>
            </w:r>
          </w:p>
          <w:p w14:paraId="51335444" w14:textId="77777777" w:rsidR="00ED09E7" w:rsidRDefault="00ED09E7" w:rsidP="002C7814">
            <w:pPr>
              <w:jc w:val="both"/>
              <w:rPr>
                <w:rFonts w:cstheme="minorHAnsi"/>
                <w:b/>
                <w:bCs/>
              </w:rPr>
            </w:pPr>
            <w:r>
              <w:rPr>
                <w:rFonts w:eastAsia="Calibri" w:cstheme="minorHAnsi"/>
                <w:b/>
                <w:bCs/>
              </w:rPr>
              <w:t>Domaine 1 : informations et données</w:t>
            </w:r>
          </w:p>
          <w:p w14:paraId="393496EF" w14:textId="77777777" w:rsidR="00ED09E7" w:rsidRDefault="00ED09E7" w:rsidP="002C7814">
            <w:pPr>
              <w:ind w:left="313"/>
              <w:jc w:val="both"/>
              <w:rPr>
                <w:rFonts w:cstheme="minorHAnsi"/>
              </w:rPr>
            </w:pPr>
            <w:r>
              <w:rPr>
                <w:rFonts w:eastAsia="Calibri" w:cstheme="minorHAnsi"/>
              </w:rPr>
              <w:t xml:space="preserve">Mener une recherche </w:t>
            </w:r>
          </w:p>
          <w:p w14:paraId="318F2DAF" w14:textId="77777777" w:rsidR="00ED09E7" w:rsidRDefault="00ED09E7" w:rsidP="002C7814">
            <w:pPr>
              <w:ind w:left="313"/>
              <w:jc w:val="both"/>
              <w:rPr>
                <w:rFonts w:cstheme="minorHAnsi"/>
              </w:rPr>
            </w:pPr>
            <w:r>
              <w:rPr>
                <w:rFonts w:eastAsia="Calibri" w:cstheme="minorHAnsi"/>
              </w:rPr>
              <w:t>Traiter des données</w:t>
            </w:r>
          </w:p>
          <w:p w14:paraId="5CD86AC3" w14:textId="77777777" w:rsidR="00ED09E7" w:rsidRDefault="00ED09E7" w:rsidP="002C7814">
            <w:pPr>
              <w:jc w:val="both"/>
              <w:rPr>
                <w:rFonts w:cstheme="minorHAnsi"/>
                <w:b/>
                <w:bCs/>
              </w:rPr>
            </w:pPr>
            <w:r>
              <w:rPr>
                <w:rFonts w:eastAsia="Calibri" w:cstheme="minorHAnsi"/>
                <w:b/>
                <w:bCs/>
              </w:rPr>
              <w:t xml:space="preserve">Domaine 2 : Communication et collaboration </w:t>
            </w:r>
          </w:p>
          <w:p w14:paraId="7584B306" w14:textId="77777777" w:rsidR="00ED09E7" w:rsidRDefault="00ED09E7" w:rsidP="002C7814">
            <w:pPr>
              <w:ind w:left="315"/>
              <w:jc w:val="both"/>
              <w:rPr>
                <w:rFonts w:cstheme="minorHAnsi"/>
              </w:rPr>
            </w:pPr>
            <w:r>
              <w:rPr>
                <w:rFonts w:eastAsia="Calibri" w:cstheme="minorHAnsi"/>
              </w:rPr>
              <w:t>Interagir</w:t>
            </w:r>
          </w:p>
          <w:p w14:paraId="7ED4D481" w14:textId="77777777" w:rsidR="00ED09E7" w:rsidRDefault="00ED09E7" w:rsidP="002C7814">
            <w:pPr>
              <w:ind w:left="315"/>
              <w:jc w:val="both"/>
              <w:rPr>
                <w:rFonts w:cstheme="minorHAnsi"/>
              </w:rPr>
            </w:pPr>
            <w:r>
              <w:rPr>
                <w:rFonts w:eastAsia="Calibri" w:cstheme="minorHAnsi"/>
              </w:rPr>
              <w:t>Partager et publier des contenus.</w:t>
            </w:r>
          </w:p>
          <w:p w14:paraId="45E94549" w14:textId="77777777" w:rsidR="00ED09E7" w:rsidRDefault="00ED09E7" w:rsidP="002C7814">
            <w:pPr>
              <w:jc w:val="both"/>
              <w:rPr>
                <w:rFonts w:cstheme="minorHAnsi"/>
                <w:b/>
                <w:bCs/>
              </w:rPr>
            </w:pPr>
            <w:r>
              <w:rPr>
                <w:rFonts w:eastAsia="Calibri" w:cstheme="minorHAnsi"/>
                <w:b/>
                <w:bCs/>
              </w:rPr>
              <w:t>Domaine 3 : création de contenus</w:t>
            </w:r>
          </w:p>
          <w:p w14:paraId="2113D511" w14:textId="77777777" w:rsidR="00ED09E7" w:rsidRDefault="00ED09E7" w:rsidP="002C7814">
            <w:pPr>
              <w:ind w:left="315"/>
              <w:jc w:val="both"/>
              <w:rPr>
                <w:rFonts w:cstheme="minorHAnsi"/>
              </w:rPr>
            </w:pPr>
            <w:r>
              <w:rPr>
                <w:rFonts w:eastAsia="Calibri" w:cstheme="minorHAnsi"/>
              </w:rPr>
              <w:t>Développer des documents multimédias.</w:t>
            </w:r>
          </w:p>
        </w:tc>
      </w:tr>
      <w:tr w:rsidR="00ED09E7" w14:paraId="44CFA509" w14:textId="77777777" w:rsidTr="002C7814">
        <w:tc>
          <w:tcPr>
            <w:tcW w:w="2126" w:type="dxa"/>
          </w:tcPr>
          <w:p w14:paraId="3DE7F54B" w14:textId="77777777" w:rsidR="00ED09E7" w:rsidRDefault="00ED09E7" w:rsidP="002C7814">
            <w:pPr>
              <w:jc w:val="both"/>
              <w:rPr>
                <w:rFonts w:cstheme="minorHAnsi"/>
                <w:b/>
                <w:bCs/>
                <w:u w:val="single"/>
              </w:rPr>
            </w:pPr>
            <w:r>
              <w:rPr>
                <w:rFonts w:eastAsia="Calibri" w:cstheme="minorHAnsi"/>
                <w:b/>
                <w:bCs/>
                <w:u w:val="single"/>
              </w:rPr>
              <w:lastRenderedPageBreak/>
              <w:t>Compétences travaillées.</w:t>
            </w:r>
          </w:p>
        </w:tc>
        <w:tc>
          <w:tcPr>
            <w:tcW w:w="8221" w:type="dxa"/>
          </w:tcPr>
          <w:p w14:paraId="06BA135E" w14:textId="77777777" w:rsidR="00ED09E7" w:rsidRDefault="00ED09E7" w:rsidP="002C7814">
            <w:pPr>
              <w:jc w:val="both"/>
              <w:rPr>
                <w:rFonts w:cstheme="minorHAnsi"/>
              </w:rPr>
            </w:pPr>
            <w:r>
              <w:rPr>
                <w:rFonts w:eastAsia="Calibri" w:cstheme="minorHAnsi"/>
                <w:b/>
                <w:bCs/>
              </w:rPr>
              <w:t>Développer l’autoévaluation :</w:t>
            </w:r>
          </w:p>
          <w:p w14:paraId="2B85BDD0" w14:textId="77777777" w:rsidR="00ED09E7" w:rsidRDefault="00ED09E7" w:rsidP="002C7814">
            <w:pPr>
              <w:jc w:val="both"/>
              <w:rPr>
                <w:rFonts w:cstheme="minorHAnsi"/>
              </w:rPr>
            </w:pPr>
            <w:r>
              <w:rPr>
                <w:rFonts w:eastAsia="Calibri" w:cstheme="minorHAnsi"/>
              </w:rPr>
              <w:t xml:space="preserve">Une grille portant sur différents éléments </w:t>
            </w:r>
          </w:p>
        </w:tc>
      </w:tr>
      <w:tr w:rsidR="00ED09E7" w14:paraId="651DF244" w14:textId="77777777" w:rsidTr="002C7814">
        <w:tc>
          <w:tcPr>
            <w:tcW w:w="2126" w:type="dxa"/>
          </w:tcPr>
          <w:p w14:paraId="6CFB2741" w14:textId="77777777" w:rsidR="00ED09E7" w:rsidRDefault="00ED09E7" w:rsidP="002C7814">
            <w:pPr>
              <w:jc w:val="both"/>
              <w:rPr>
                <w:rFonts w:cstheme="minorHAnsi"/>
                <w:b/>
                <w:bCs/>
                <w:u w:val="single"/>
              </w:rPr>
            </w:pPr>
          </w:p>
        </w:tc>
        <w:tc>
          <w:tcPr>
            <w:tcW w:w="8221" w:type="dxa"/>
          </w:tcPr>
          <w:p w14:paraId="7A1DD269" w14:textId="77777777" w:rsidR="00ED09E7" w:rsidRDefault="00ED09E7" w:rsidP="002C7814">
            <w:pPr>
              <w:jc w:val="both"/>
              <w:rPr>
                <w:rFonts w:cstheme="minorHAnsi"/>
              </w:rPr>
            </w:pPr>
            <w:r>
              <w:rPr>
                <w:rFonts w:eastAsia="Calibri" w:cstheme="minorHAnsi"/>
                <w:b/>
                <w:bCs/>
              </w:rPr>
              <w:t>S’exprimer :</w:t>
            </w:r>
            <w:r>
              <w:rPr>
                <w:rFonts w:eastAsia="Calibri" w:cstheme="minorHAnsi"/>
              </w:rPr>
              <w:t xml:space="preserve"> l’élève s’exprime en travaillant des éléments de la communication verbale et non verbale. </w:t>
            </w:r>
          </w:p>
        </w:tc>
      </w:tr>
      <w:tr w:rsidR="00ED09E7" w14:paraId="267656E4" w14:textId="77777777" w:rsidTr="002C7814">
        <w:tc>
          <w:tcPr>
            <w:tcW w:w="2126" w:type="dxa"/>
          </w:tcPr>
          <w:p w14:paraId="48E3F8BD" w14:textId="77777777" w:rsidR="00ED09E7" w:rsidRDefault="00ED09E7" w:rsidP="002C7814">
            <w:pPr>
              <w:jc w:val="both"/>
              <w:rPr>
                <w:rFonts w:cstheme="minorHAnsi"/>
                <w:b/>
                <w:bCs/>
                <w:u w:val="single"/>
              </w:rPr>
            </w:pPr>
          </w:p>
        </w:tc>
        <w:tc>
          <w:tcPr>
            <w:tcW w:w="8221" w:type="dxa"/>
          </w:tcPr>
          <w:p w14:paraId="6CCA42EC" w14:textId="77777777" w:rsidR="00ED09E7" w:rsidRDefault="00ED09E7" w:rsidP="002C7814">
            <w:pPr>
              <w:jc w:val="both"/>
              <w:rPr>
                <w:rFonts w:cstheme="minorHAnsi"/>
                <w:b/>
                <w:bCs/>
              </w:rPr>
            </w:pPr>
            <w:r>
              <w:rPr>
                <w:rFonts w:eastAsia="Calibri" w:cstheme="minorHAnsi"/>
                <w:b/>
                <w:bCs/>
              </w:rPr>
              <w:t xml:space="preserve">Convaincre : </w:t>
            </w:r>
            <w:r>
              <w:rPr>
                <w:rFonts w:eastAsia="Calibri" w:cstheme="minorHAnsi"/>
              </w:rPr>
              <w:t>en utilisant les éléments du langage verbal et non verbal, les élèves exposent leur travail de manière convaincante pour justifier l’intérêt de la question qu’ils ont choisi de travailler. De même ils doivent partager avec conviction leur projet d’orientation et leur détermination, la logique de leurs choix.</w:t>
            </w:r>
          </w:p>
        </w:tc>
      </w:tr>
      <w:tr w:rsidR="00ED09E7" w14:paraId="061A7A58" w14:textId="77777777" w:rsidTr="002C7814">
        <w:tc>
          <w:tcPr>
            <w:tcW w:w="2126" w:type="dxa"/>
          </w:tcPr>
          <w:p w14:paraId="24F025BF" w14:textId="77777777" w:rsidR="00ED09E7" w:rsidRDefault="00ED09E7" w:rsidP="002C7814">
            <w:pPr>
              <w:jc w:val="both"/>
              <w:rPr>
                <w:rFonts w:cstheme="minorHAnsi"/>
                <w:b/>
                <w:bCs/>
                <w:u w:val="single"/>
              </w:rPr>
            </w:pPr>
          </w:p>
        </w:tc>
        <w:tc>
          <w:tcPr>
            <w:tcW w:w="8221" w:type="dxa"/>
          </w:tcPr>
          <w:p w14:paraId="2BE4DDB7" w14:textId="77777777" w:rsidR="00ED09E7" w:rsidRDefault="00ED09E7" w:rsidP="002C7814">
            <w:pPr>
              <w:jc w:val="both"/>
              <w:rPr>
                <w:rFonts w:cstheme="minorHAnsi"/>
                <w:b/>
                <w:bCs/>
              </w:rPr>
            </w:pPr>
            <w:r>
              <w:rPr>
                <w:rFonts w:eastAsia="Calibri" w:cstheme="minorHAnsi"/>
                <w:b/>
                <w:bCs/>
              </w:rPr>
              <w:t xml:space="preserve">Partager : </w:t>
            </w:r>
            <w:r>
              <w:rPr>
                <w:rFonts w:eastAsia="Calibri" w:cstheme="minorHAnsi"/>
              </w:rPr>
              <w:t>l’exposé doit être précis mais aussi dynamique pour captiver l’auditoire.</w:t>
            </w:r>
          </w:p>
        </w:tc>
      </w:tr>
      <w:tr w:rsidR="00ED09E7" w14:paraId="11C85F6E" w14:textId="77777777" w:rsidTr="002C7814">
        <w:tc>
          <w:tcPr>
            <w:tcW w:w="2126" w:type="dxa"/>
          </w:tcPr>
          <w:p w14:paraId="40D432AC" w14:textId="77777777" w:rsidR="00ED09E7" w:rsidRDefault="00ED09E7" w:rsidP="002C7814">
            <w:pPr>
              <w:jc w:val="both"/>
              <w:rPr>
                <w:rFonts w:cstheme="minorHAnsi"/>
                <w:b/>
                <w:bCs/>
                <w:u w:val="single"/>
              </w:rPr>
            </w:pPr>
          </w:p>
        </w:tc>
        <w:tc>
          <w:tcPr>
            <w:tcW w:w="8221" w:type="dxa"/>
          </w:tcPr>
          <w:p w14:paraId="27A8CCDF" w14:textId="77777777" w:rsidR="00ED09E7" w:rsidRDefault="00ED09E7" w:rsidP="002C7814">
            <w:pPr>
              <w:jc w:val="both"/>
              <w:rPr>
                <w:rFonts w:cstheme="minorHAnsi"/>
                <w:b/>
                <w:bCs/>
              </w:rPr>
            </w:pPr>
            <w:r>
              <w:rPr>
                <w:rFonts w:eastAsia="Calibri" w:cstheme="minorHAnsi"/>
                <w:b/>
                <w:bCs/>
              </w:rPr>
              <w:t xml:space="preserve">Restituer : </w:t>
            </w:r>
            <w:r>
              <w:rPr>
                <w:rFonts w:eastAsia="Calibri" w:cstheme="minorHAnsi"/>
              </w:rPr>
              <w:t>les élèves livrent le fruit de leur travail et de leurs recherches de manière organisée et argumentée</w:t>
            </w:r>
            <w:r>
              <w:rPr>
                <w:rFonts w:eastAsia="Calibri" w:cstheme="minorHAnsi"/>
                <w:b/>
                <w:bCs/>
              </w:rPr>
              <w:t>.</w:t>
            </w:r>
          </w:p>
        </w:tc>
      </w:tr>
      <w:tr w:rsidR="00ED09E7" w14:paraId="4992BF9A" w14:textId="77777777" w:rsidTr="002C7814">
        <w:tc>
          <w:tcPr>
            <w:tcW w:w="2126" w:type="dxa"/>
          </w:tcPr>
          <w:p w14:paraId="4F01BF53" w14:textId="77777777" w:rsidR="00ED09E7" w:rsidRDefault="00ED09E7" w:rsidP="002C7814">
            <w:pPr>
              <w:jc w:val="both"/>
              <w:rPr>
                <w:rFonts w:cstheme="minorHAnsi"/>
                <w:b/>
                <w:bCs/>
                <w:u w:val="single"/>
              </w:rPr>
            </w:pPr>
          </w:p>
          <w:p w14:paraId="1115AE1E" w14:textId="77777777" w:rsidR="00ED09E7" w:rsidRDefault="00ED09E7" w:rsidP="002C7814">
            <w:pPr>
              <w:jc w:val="both"/>
              <w:rPr>
                <w:rFonts w:cstheme="minorHAnsi"/>
                <w:b/>
                <w:bCs/>
                <w:u w:val="single"/>
              </w:rPr>
            </w:pPr>
            <w:r>
              <w:rPr>
                <w:rFonts w:eastAsia="Calibri" w:cstheme="minorHAnsi"/>
                <w:b/>
                <w:bCs/>
                <w:u w:val="single"/>
              </w:rPr>
              <w:t>Prolongement</w:t>
            </w:r>
          </w:p>
        </w:tc>
        <w:tc>
          <w:tcPr>
            <w:tcW w:w="8221" w:type="dxa"/>
          </w:tcPr>
          <w:p w14:paraId="07C57C02" w14:textId="77777777" w:rsidR="00ED09E7" w:rsidRDefault="00ED09E7" w:rsidP="002C7814">
            <w:pPr>
              <w:jc w:val="both"/>
              <w:rPr>
                <w:rFonts w:cstheme="minorHAnsi"/>
              </w:rPr>
            </w:pPr>
            <w:r>
              <w:rPr>
                <w:rFonts w:eastAsia="Calibri" w:cstheme="minorHAnsi"/>
              </w:rPr>
              <w:t xml:space="preserve">Épreuve blanche du Grand Oral avec un jury composé de deux membres (un enseignant, un élève) </w:t>
            </w:r>
          </w:p>
          <w:p w14:paraId="3E331AAA" w14:textId="77777777" w:rsidR="00ED09E7" w:rsidRDefault="00ED09E7" w:rsidP="002C7814">
            <w:pPr>
              <w:jc w:val="both"/>
              <w:rPr>
                <w:rFonts w:cstheme="minorHAnsi"/>
              </w:rPr>
            </w:pPr>
            <w:r>
              <w:rPr>
                <w:rFonts w:eastAsia="Calibri" w:cstheme="minorHAnsi"/>
              </w:rPr>
              <w:t>Épreuve de bac du Grand Oral</w:t>
            </w:r>
          </w:p>
        </w:tc>
      </w:tr>
      <w:tr w:rsidR="00ED09E7" w14:paraId="4A625735" w14:textId="77777777" w:rsidTr="002C7814">
        <w:tc>
          <w:tcPr>
            <w:tcW w:w="2126" w:type="dxa"/>
          </w:tcPr>
          <w:p w14:paraId="1DCD5A9A" w14:textId="77777777" w:rsidR="00ED09E7" w:rsidRDefault="00ED09E7" w:rsidP="002C7814">
            <w:pPr>
              <w:jc w:val="both"/>
              <w:rPr>
                <w:rFonts w:cstheme="minorHAnsi"/>
                <w:b/>
                <w:bCs/>
                <w:u w:val="single"/>
              </w:rPr>
            </w:pPr>
            <w:r>
              <w:rPr>
                <w:rFonts w:eastAsia="Calibri" w:cstheme="minorHAnsi"/>
                <w:b/>
                <w:bCs/>
                <w:u w:val="single"/>
              </w:rPr>
              <w:t>Plus-value</w:t>
            </w:r>
          </w:p>
        </w:tc>
        <w:tc>
          <w:tcPr>
            <w:tcW w:w="8221" w:type="dxa"/>
          </w:tcPr>
          <w:p w14:paraId="6A198FBF" w14:textId="77777777" w:rsidR="00ED09E7" w:rsidRDefault="00ED09E7" w:rsidP="002C7814">
            <w:pPr>
              <w:jc w:val="both"/>
              <w:rPr>
                <w:rFonts w:cstheme="minorHAnsi"/>
              </w:rPr>
            </w:pPr>
            <w:r>
              <w:rPr>
                <w:rFonts w:eastAsia="Calibri" w:cstheme="minorHAnsi"/>
              </w:rPr>
              <w:t>Possibilité pour les élèves de s’entraîner plusieurs fois et de suivre leur propre progression.</w:t>
            </w:r>
          </w:p>
          <w:p w14:paraId="71AC8F5D" w14:textId="77777777" w:rsidR="00ED09E7" w:rsidRDefault="00ED09E7" w:rsidP="002C7814">
            <w:pPr>
              <w:jc w:val="both"/>
              <w:rPr>
                <w:rFonts w:cstheme="minorHAnsi"/>
              </w:rPr>
            </w:pPr>
            <w:r>
              <w:rPr>
                <w:rFonts w:eastAsia="Calibri" w:cstheme="minorHAnsi"/>
              </w:rPr>
              <w:t>Multiplier les situations d’entraînement ; alors qu’en classe le nombre de passages est limité.</w:t>
            </w:r>
          </w:p>
          <w:p w14:paraId="0404E218" w14:textId="77777777" w:rsidR="00ED09E7" w:rsidRDefault="00ED09E7" w:rsidP="002C7814">
            <w:pPr>
              <w:jc w:val="both"/>
              <w:rPr>
                <w:rFonts w:cstheme="minorHAnsi"/>
              </w:rPr>
            </w:pPr>
            <w:r>
              <w:rPr>
                <w:rFonts w:eastAsia="Calibri" w:cstheme="minorHAnsi"/>
              </w:rPr>
              <w:t xml:space="preserve">Pour l’enseignant : évaluer différemment </w:t>
            </w:r>
          </w:p>
        </w:tc>
      </w:tr>
    </w:tbl>
    <w:p w14:paraId="39B877B4" w14:textId="77777777" w:rsidR="00ED09E7" w:rsidRDefault="00ED09E7" w:rsidP="00ED09E7">
      <w:pPr>
        <w:jc w:val="both"/>
        <w:rPr>
          <w:rFonts w:cstheme="minorHAnsi"/>
        </w:rPr>
      </w:pPr>
    </w:p>
    <w:p w14:paraId="1F4C2EA6" w14:textId="71CEB4C2" w:rsidR="001C0280" w:rsidRDefault="00ED09E7">
      <w:r>
        <w:br w:type="page"/>
      </w:r>
    </w:p>
    <w:sectPr w:rsidR="001C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E7"/>
    <w:rsid w:val="005E6342"/>
    <w:rsid w:val="00C85E27"/>
    <w:rsid w:val="00ED0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E6AA"/>
  <w15:chartTrackingRefBased/>
  <w15:docId w15:val="{1DBAD95B-9CD3-4247-A524-F363091A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E7"/>
    <w:pPr>
      <w:suppressAutoHyphens/>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09E7"/>
    <w:pPr>
      <w:suppressAutoHyphens/>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2756</Characters>
  <Application>Microsoft Office Word</Application>
  <DocSecurity>0</DocSecurity>
  <Lines>22</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Delas-Berthel</dc:creator>
  <cp:keywords/>
  <dc:description/>
  <cp:lastModifiedBy>Christelle Delas-Berthel</cp:lastModifiedBy>
  <cp:revision>1</cp:revision>
  <dcterms:created xsi:type="dcterms:W3CDTF">2022-06-07T19:16:00Z</dcterms:created>
  <dcterms:modified xsi:type="dcterms:W3CDTF">2022-06-07T19:16:00Z</dcterms:modified>
</cp:coreProperties>
</file>