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95" w:rsidRDefault="00E75895">
      <w:pPr>
        <w:pStyle w:val="Corpsdetexte"/>
        <w:rPr>
          <w:rFonts w:ascii="Times New Roman"/>
        </w:rPr>
      </w:pPr>
    </w:p>
    <w:p w:rsidR="00E75895" w:rsidRDefault="00E75895">
      <w:pPr>
        <w:pStyle w:val="Corpsdetexte"/>
        <w:spacing w:before="5"/>
        <w:rPr>
          <w:rFonts w:ascii="Times New Roman"/>
          <w:sz w:val="21"/>
        </w:rPr>
      </w:pPr>
    </w:p>
    <w:p w:rsidR="00E75895" w:rsidRPr="003152EF" w:rsidRDefault="00F70332" w:rsidP="003152EF">
      <w:pPr>
        <w:ind w:left="127"/>
        <w:rPr>
          <w:b/>
          <w:sz w:val="20"/>
        </w:rPr>
      </w:pPr>
      <w:r>
        <w:rPr>
          <w:b/>
          <w:color w:val="17818E"/>
          <w:sz w:val="20"/>
        </w:rPr>
        <w:t>Annexe 1</w:t>
      </w:r>
    </w:p>
    <w:p w:rsidR="00E75895" w:rsidRDefault="00E75895">
      <w:pPr>
        <w:pStyle w:val="Corpsdetexte"/>
        <w:spacing w:before="6"/>
        <w:rPr>
          <w:sz w:val="21"/>
        </w:rPr>
      </w:pPr>
    </w:p>
    <w:p w:rsidR="004900FA" w:rsidRPr="004900FA" w:rsidRDefault="004900FA" w:rsidP="004900FA">
      <w:pPr>
        <w:pStyle w:val="Default"/>
      </w:pPr>
      <w:r w:rsidRPr="004900FA">
        <w:rPr>
          <w:b/>
          <w:bCs/>
          <w:color w:val="17818E"/>
        </w:rPr>
        <w:t>Champ d'Apprentissage n° 5</w:t>
      </w:r>
      <w:r w:rsidRPr="004900FA">
        <w:rPr>
          <w:b/>
          <w:bCs/>
          <w:color w:val="17818E"/>
        </w:rPr>
        <w:t xml:space="preserve"> </w:t>
      </w:r>
      <w:r w:rsidRPr="004900FA">
        <w:rPr>
          <w:b/>
          <w:bCs/>
          <w:color w:val="31849B" w:themeColor="accent5" w:themeShade="BF"/>
        </w:rPr>
        <w:t>: Réaliser et orienter son activité physique pour développer ses ressources et s’entretenir</w:t>
      </w:r>
      <w:r w:rsidRPr="004900FA">
        <w:rPr>
          <w:b/>
          <w:bCs/>
        </w:rPr>
        <w:t xml:space="preserve"> </w:t>
      </w:r>
    </w:p>
    <w:p w:rsidR="004900FA" w:rsidRDefault="004900FA" w:rsidP="004900FA">
      <w:pPr>
        <w:pStyle w:val="Titre1"/>
        <w:ind w:left="0"/>
      </w:pPr>
    </w:p>
    <w:p w:rsidR="004900FA" w:rsidRDefault="004900FA" w:rsidP="004900FA">
      <w:pPr>
        <w:pStyle w:val="Default"/>
        <w:rPr>
          <w:sz w:val="20"/>
          <w:szCs w:val="20"/>
        </w:rPr>
      </w:pPr>
      <w:r>
        <w:rPr>
          <w:sz w:val="20"/>
          <w:szCs w:val="20"/>
        </w:rPr>
        <w:t xml:space="preserve">Dans ce champ d’apprentissage, l’élève apprend à s’entraîner pour viser à long terme, de façon lucide et autonome, le développement et l’entretien de ses capacités physiques en lien avec un projet personnel d’entraînement. </w:t>
      </w:r>
    </w:p>
    <w:p w:rsidR="004900FA" w:rsidRDefault="004900FA" w:rsidP="004900FA">
      <w:pPr>
        <w:pStyle w:val="Default"/>
        <w:rPr>
          <w:sz w:val="20"/>
          <w:szCs w:val="20"/>
        </w:rPr>
      </w:pPr>
    </w:p>
    <w:p w:rsidR="004900FA" w:rsidRDefault="004900FA" w:rsidP="004900FA">
      <w:pPr>
        <w:pStyle w:val="Default"/>
        <w:rPr>
          <w:b/>
          <w:bCs/>
          <w:color w:val="31849B" w:themeColor="accent5" w:themeShade="BF"/>
          <w:sz w:val="23"/>
          <w:szCs w:val="23"/>
        </w:rPr>
      </w:pPr>
      <w:r w:rsidRPr="004900FA">
        <w:rPr>
          <w:b/>
          <w:bCs/>
          <w:color w:val="31849B" w:themeColor="accent5" w:themeShade="BF"/>
          <w:sz w:val="23"/>
          <w:szCs w:val="23"/>
        </w:rPr>
        <w:t xml:space="preserve">Principes d’évaluation </w:t>
      </w:r>
    </w:p>
    <w:p w:rsidR="004900FA" w:rsidRPr="004900FA" w:rsidRDefault="004900FA" w:rsidP="004900FA">
      <w:pPr>
        <w:pStyle w:val="Default"/>
        <w:rPr>
          <w:color w:val="31849B" w:themeColor="accent5" w:themeShade="BF"/>
          <w:sz w:val="23"/>
          <w:szCs w:val="23"/>
        </w:rPr>
      </w:pPr>
    </w:p>
    <w:p w:rsidR="004900FA" w:rsidRDefault="004900FA" w:rsidP="004900FA">
      <w:pPr>
        <w:pStyle w:val="Default"/>
        <w:rPr>
          <w:sz w:val="20"/>
          <w:szCs w:val="20"/>
        </w:rPr>
      </w:pPr>
      <w:r>
        <w:rPr>
          <w:sz w:val="20"/>
          <w:szCs w:val="20"/>
        </w:rPr>
        <w:t xml:space="preserve">Deux moments d'évaluation sont prévus : l'un à l'occasion d'une situation en fin de séquence et l'autre au fil de la séquence. </w:t>
      </w:r>
    </w:p>
    <w:p w:rsidR="004900FA" w:rsidRDefault="004900FA" w:rsidP="004900FA">
      <w:pPr>
        <w:pStyle w:val="Default"/>
        <w:rPr>
          <w:sz w:val="20"/>
          <w:szCs w:val="20"/>
        </w:rPr>
      </w:pPr>
    </w:p>
    <w:p w:rsidR="004900FA" w:rsidRDefault="004900FA" w:rsidP="004900FA">
      <w:pPr>
        <w:pStyle w:val="Default"/>
        <w:rPr>
          <w:sz w:val="20"/>
          <w:szCs w:val="20"/>
        </w:rPr>
      </w:pPr>
      <w:r>
        <w:rPr>
          <w:b/>
          <w:bCs/>
          <w:sz w:val="20"/>
          <w:szCs w:val="20"/>
        </w:rPr>
        <w:t xml:space="preserve">Situation de fin de séquence </w:t>
      </w:r>
      <w:r>
        <w:rPr>
          <w:sz w:val="20"/>
          <w:szCs w:val="20"/>
        </w:rPr>
        <w:t xml:space="preserve">: notée sur 12 points, elle porte sur l'évaluation des attendus suivants. </w:t>
      </w:r>
    </w:p>
    <w:p w:rsidR="004900FA" w:rsidRDefault="004900FA" w:rsidP="004900FA">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Construire et stabiliser une motricité spécifique pour être efficace dans le suivi d'un thème d'entrainement en cohérence avec un mobile personnel de développement. </w:t>
      </w:r>
    </w:p>
    <w:p w:rsidR="00E75895" w:rsidRDefault="004900FA" w:rsidP="004900FA">
      <w:pPr>
        <w:rPr>
          <w:sz w:val="20"/>
          <w:szCs w:val="20"/>
        </w:rPr>
      </w:pPr>
      <w:r>
        <w:rPr>
          <w:rFonts w:ascii="Wingdings" w:hAnsi="Wingdings" w:cs="Wingdings"/>
          <w:sz w:val="20"/>
          <w:szCs w:val="20"/>
        </w:rPr>
        <w:t></w:t>
      </w:r>
      <w:r>
        <w:rPr>
          <w:rFonts w:ascii="Wingdings" w:hAnsi="Wingdings" w:cs="Wingdings"/>
          <w:sz w:val="20"/>
          <w:szCs w:val="20"/>
        </w:rPr>
        <w:t></w:t>
      </w:r>
      <w:r>
        <w:rPr>
          <w:sz w:val="20"/>
          <w:szCs w:val="20"/>
        </w:rPr>
        <w:t>Mettre en lien des ressentis avec une charge de travail pour réguler cette charge de manière autonome.</w:t>
      </w:r>
    </w:p>
    <w:p w:rsidR="004900FA" w:rsidRDefault="004900FA" w:rsidP="004900FA">
      <w:pPr>
        <w:rPr>
          <w:sz w:val="20"/>
          <w:szCs w:val="20"/>
        </w:rPr>
      </w:pPr>
    </w:p>
    <w:p w:rsidR="004900FA" w:rsidRDefault="004900FA" w:rsidP="004900FA">
      <w:pPr>
        <w:pStyle w:val="Default"/>
        <w:rPr>
          <w:sz w:val="20"/>
          <w:szCs w:val="20"/>
        </w:rPr>
      </w:pPr>
      <w:r>
        <w:rPr>
          <w:sz w:val="20"/>
          <w:szCs w:val="20"/>
        </w:rPr>
        <w:t xml:space="preserve">L’équipe pédagogique spécifie l’épreuve d’évaluation du CCF et les repères nationaux dans l’APSA support de l’évaluation </w:t>
      </w:r>
    </w:p>
    <w:p w:rsidR="004900FA" w:rsidRDefault="004900FA" w:rsidP="004900FA">
      <w:pPr>
        <w:pStyle w:val="Default"/>
        <w:rPr>
          <w:sz w:val="20"/>
          <w:szCs w:val="20"/>
        </w:rPr>
      </w:pPr>
    </w:p>
    <w:p w:rsidR="004900FA" w:rsidRDefault="004900FA" w:rsidP="004900FA">
      <w:pPr>
        <w:pStyle w:val="Default"/>
        <w:rPr>
          <w:sz w:val="20"/>
          <w:szCs w:val="20"/>
        </w:rPr>
      </w:pPr>
      <w:r>
        <w:rPr>
          <w:b/>
          <w:bCs/>
          <w:sz w:val="20"/>
          <w:szCs w:val="20"/>
        </w:rPr>
        <w:t xml:space="preserve">Évaluation au fil de la séquence </w:t>
      </w:r>
      <w:r>
        <w:rPr>
          <w:sz w:val="20"/>
          <w:szCs w:val="20"/>
        </w:rPr>
        <w:t xml:space="preserve">: notée sur 8 points, elle porte sur l’évaluation de 2 AFLP retenus par l’enseignant parmi les 4 suivants. </w:t>
      </w:r>
    </w:p>
    <w:p w:rsidR="004900FA" w:rsidRDefault="004900FA" w:rsidP="004900FA">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Mobiliser différentes méthodes d’entraînement, analyser ses ressentis pour fonder ses choix. </w:t>
      </w:r>
    </w:p>
    <w:p w:rsidR="004900FA" w:rsidRDefault="004900FA" w:rsidP="004900FA">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Coopérer et assurer les rôles sociaux pour aider au progrès individuel dans des conditions de sécurité. </w:t>
      </w:r>
    </w:p>
    <w:p w:rsidR="004900FA" w:rsidRDefault="004900FA" w:rsidP="004900FA">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S’engager avec une intensité ciblée et persévérer dans l’effort pour envisager des progrès. </w:t>
      </w:r>
    </w:p>
    <w:p w:rsidR="004900FA" w:rsidRDefault="004900FA" w:rsidP="004900FA">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Intégrer des conseils d’entraînement, de diététique, d’hygiène de vie pour se construire un mode de vie sain et une pratique raisonnée. </w:t>
      </w:r>
    </w:p>
    <w:p w:rsidR="004900FA" w:rsidRDefault="004900FA" w:rsidP="004900FA">
      <w:pPr>
        <w:pStyle w:val="Default"/>
        <w:rPr>
          <w:sz w:val="20"/>
          <w:szCs w:val="20"/>
        </w:rPr>
      </w:pPr>
    </w:p>
    <w:p w:rsidR="004900FA" w:rsidRDefault="004900FA" w:rsidP="004900FA">
      <w:pPr>
        <w:pStyle w:val="Default"/>
        <w:rPr>
          <w:b/>
          <w:bCs/>
          <w:color w:val="31849B" w:themeColor="accent5" w:themeShade="BF"/>
          <w:sz w:val="23"/>
          <w:szCs w:val="23"/>
        </w:rPr>
      </w:pPr>
      <w:r w:rsidRPr="004900FA">
        <w:rPr>
          <w:b/>
          <w:bCs/>
          <w:color w:val="31849B" w:themeColor="accent5" w:themeShade="BF"/>
          <w:sz w:val="23"/>
          <w:szCs w:val="23"/>
        </w:rPr>
        <w:t xml:space="preserve">Modalités </w:t>
      </w:r>
    </w:p>
    <w:p w:rsidR="004900FA" w:rsidRPr="004900FA" w:rsidRDefault="004900FA" w:rsidP="004900FA">
      <w:pPr>
        <w:pStyle w:val="Default"/>
        <w:rPr>
          <w:color w:val="31849B" w:themeColor="accent5" w:themeShade="BF"/>
          <w:sz w:val="23"/>
          <w:szCs w:val="23"/>
        </w:rPr>
      </w:pPr>
    </w:p>
    <w:p w:rsidR="004900FA" w:rsidRDefault="004900FA" w:rsidP="004900FA">
      <w:pPr>
        <w:pStyle w:val="Default"/>
        <w:rPr>
          <w:sz w:val="20"/>
          <w:szCs w:val="20"/>
        </w:rPr>
      </w:pPr>
      <w:r>
        <w:rPr>
          <w:sz w:val="20"/>
          <w:szCs w:val="20"/>
        </w:rPr>
        <w:t xml:space="preserve">En fin de formation, le candidat choisit de répartir les 8 points entre les deux AFLP retenus avant la situation d’évaluation (avec un minimum de 2 points pour un AFLP). </w:t>
      </w:r>
    </w:p>
    <w:p w:rsidR="004900FA" w:rsidRDefault="004900FA" w:rsidP="004900FA">
      <w:pPr>
        <w:rPr>
          <w:sz w:val="20"/>
          <w:szCs w:val="20"/>
        </w:rPr>
      </w:pPr>
      <w:r>
        <w:rPr>
          <w:sz w:val="20"/>
          <w:szCs w:val="20"/>
        </w:rPr>
        <w:t>Trois choix sont possibles : 4-4 / 6-2 / 2-6. La répartition choisie doit être annoncée par l’élève au cours des premières séances de la séquence, avant la situation d’évaluation.</w:t>
      </w:r>
    </w:p>
    <w:p w:rsidR="004900FA" w:rsidRDefault="004900FA" w:rsidP="004900FA">
      <w:pPr>
        <w:rPr>
          <w:sz w:val="20"/>
          <w:szCs w:val="20"/>
        </w:rPr>
      </w:pPr>
    </w:p>
    <w:p w:rsidR="004900FA" w:rsidRDefault="004900FA" w:rsidP="004900FA">
      <w:pPr>
        <w:rPr>
          <w:sz w:val="20"/>
          <w:szCs w:val="20"/>
        </w:rPr>
      </w:pPr>
    </w:p>
    <w:p w:rsidR="004900FA" w:rsidRDefault="004900FA" w:rsidP="004900FA">
      <w:pPr>
        <w:rPr>
          <w:sz w:val="20"/>
          <w:szCs w:val="20"/>
        </w:rPr>
      </w:pPr>
    </w:p>
    <w:p w:rsidR="004900FA" w:rsidRDefault="004900FA" w:rsidP="004900FA">
      <w:pPr>
        <w:rPr>
          <w:sz w:val="20"/>
          <w:szCs w:val="20"/>
        </w:rPr>
      </w:pPr>
    </w:p>
    <w:p w:rsidR="004900FA" w:rsidRDefault="004900FA" w:rsidP="004900FA">
      <w:pPr>
        <w:rPr>
          <w:sz w:val="20"/>
          <w:szCs w:val="20"/>
        </w:rPr>
      </w:pPr>
    </w:p>
    <w:p w:rsidR="004900FA" w:rsidRDefault="004900FA" w:rsidP="004900FA">
      <w:pPr>
        <w:rPr>
          <w:sz w:val="20"/>
          <w:szCs w:val="20"/>
        </w:rPr>
      </w:pPr>
    </w:p>
    <w:p w:rsidR="004900FA" w:rsidRDefault="004900FA" w:rsidP="004900FA">
      <w:pPr>
        <w:rPr>
          <w:sz w:val="20"/>
          <w:szCs w:val="20"/>
        </w:rPr>
      </w:pPr>
    </w:p>
    <w:p w:rsidR="004900FA" w:rsidRDefault="004900FA" w:rsidP="004900FA">
      <w:pPr>
        <w:rPr>
          <w:sz w:val="20"/>
          <w:szCs w:val="20"/>
        </w:rPr>
      </w:pPr>
    </w:p>
    <w:p w:rsidR="004900FA" w:rsidRDefault="004900FA" w:rsidP="004900FA">
      <w:pPr>
        <w:rPr>
          <w:sz w:val="20"/>
          <w:szCs w:val="20"/>
        </w:rPr>
      </w:pPr>
    </w:p>
    <w:p w:rsidR="004900FA" w:rsidRDefault="004900FA" w:rsidP="004900FA">
      <w:pPr>
        <w:rPr>
          <w:sz w:val="20"/>
          <w:szCs w:val="20"/>
        </w:rPr>
      </w:pPr>
    </w:p>
    <w:p w:rsidR="004900FA" w:rsidRDefault="004900FA" w:rsidP="00664E34">
      <w:pPr>
        <w:pStyle w:val="Default"/>
        <w:ind w:left="284"/>
        <w:rPr>
          <w:b/>
          <w:bCs/>
          <w:sz w:val="20"/>
          <w:szCs w:val="20"/>
        </w:rPr>
      </w:pPr>
      <w:r>
        <w:rPr>
          <w:b/>
          <w:bCs/>
          <w:sz w:val="20"/>
          <w:szCs w:val="20"/>
        </w:rPr>
        <w:lastRenderedPageBreak/>
        <w:t xml:space="preserve">Situation d’évaluation de fin de séquence : 12 points </w:t>
      </w:r>
    </w:p>
    <w:p w:rsidR="004900FA" w:rsidRDefault="004900FA" w:rsidP="004900FA">
      <w:pP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3092"/>
        <w:gridCol w:w="3093"/>
        <w:gridCol w:w="3092"/>
        <w:gridCol w:w="3093"/>
      </w:tblGrid>
      <w:tr w:rsidR="004900FA" w:rsidTr="00664E34">
        <w:tblPrEx>
          <w:tblCellMar>
            <w:top w:w="0" w:type="dxa"/>
            <w:bottom w:w="0" w:type="dxa"/>
          </w:tblCellMar>
        </w:tblPrEx>
        <w:trPr>
          <w:trHeight w:val="236"/>
        </w:trPr>
        <w:tc>
          <w:tcPr>
            <w:tcW w:w="15462" w:type="dxa"/>
            <w:gridSpan w:val="5"/>
            <w:vAlign w:val="center"/>
          </w:tcPr>
          <w:p w:rsidR="004900FA" w:rsidRPr="004900FA" w:rsidRDefault="004900FA" w:rsidP="004900FA">
            <w:pPr>
              <w:pStyle w:val="Default"/>
              <w:jc w:val="center"/>
              <w:rPr>
                <w:color w:val="31849B" w:themeColor="accent5" w:themeShade="BF"/>
                <w:sz w:val="18"/>
                <w:szCs w:val="18"/>
              </w:rPr>
            </w:pPr>
            <w:r w:rsidRPr="004900FA">
              <w:rPr>
                <w:color w:val="31849B" w:themeColor="accent5" w:themeShade="BF"/>
                <w:sz w:val="18"/>
                <w:szCs w:val="18"/>
              </w:rPr>
              <w:t>Principe d’élaboration des épreuves du champ d’apprentissage 5</w:t>
            </w:r>
          </w:p>
        </w:tc>
      </w:tr>
      <w:tr w:rsidR="004900FA" w:rsidTr="00664E34">
        <w:tblPrEx>
          <w:tblCellMar>
            <w:top w:w="0" w:type="dxa"/>
            <w:bottom w:w="0" w:type="dxa"/>
          </w:tblCellMar>
        </w:tblPrEx>
        <w:trPr>
          <w:trHeight w:val="1699"/>
        </w:trPr>
        <w:tc>
          <w:tcPr>
            <w:tcW w:w="15462" w:type="dxa"/>
            <w:gridSpan w:val="5"/>
            <w:vAlign w:val="center"/>
          </w:tcPr>
          <w:p w:rsidR="004900FA" w:rsidRDefault="004900FA">
            <w:pPr>
              <w:pStyle w:val="Default"/>
              <w:rPr>
                <w:sz w:val="20"/>
                <w:szCs w:val="20"/>
              </w:rPr>
            </w:pPr>
            <w:r>
              <w:rPr>
                <w:sz w:val="20"/>
                <w:szCs w:val="20"/>
              </w:rPr>
              <w:t xml:space="preserve">- L’épreuve engage le candidat dans la mise en </w:t>
            </w:r>
            <w:proofErr w:type="spellStart"/>
            <w:r>
              <w:rPr>
                <w:sz w:val="20"/>
                <w:szCs w:val="20"/>
              </w:rPr>
              <w:t>oeuvre</w:t>
            </w:r>
            <w:proofErr w:type="spellEnd"/>
            <w:r>
              <w:rPr>
                <w:sz w:val="20"/>
                <w:szCs w:val="20"/>
              </w:rPr>
              <w:t xml:space="preserve"> d’une méthode choisie parmi des propositions de l’enseignant en lien avec un thème d’entraînement motivé par un choix de projet qui peut être guidé par l'enseignant. </w:t>
            </w:r>
          </w:p>
          <w:p w:rsidR="004900FA" w:rsidRDefault="004900FA">
            <w:pPr>
              <w:pStyle w:val="Default"/>
              <w:rPr>
                <w:sz w:val="20"/>
                <w:szCs w:val="20"/>
              </w:rPr>
            </w:pPr>
            <w:r>
              <w:rPr>
                <w:sz w:val="20"/>
                <w:szCs w:val="20"/>
              </w:rPr>
              <w:t xml:space="preserve">- Cette mise en </w:t>
            </w:r>
            <w:proofErr w:type="spellStart"/>
            <w:r>
              <w:rPr>
                <w:sz w:val="20"/>
                <w:szCs w:val="20"/>
              </w:rPr>
              <w:t>oeuvre</w:t>
            </w:r>
            <w:proofErr w:type="spellEnd"/>
            <w:r>
              <w:rPr>
                <w:sz w:val="20"/>
                <w:szCs w:val="20"/>
              </w:rPr>
              <w:t xml:space="preserve"> fait référence à un carnet d'entrainement qui identifie et organise des connaissances et des données individualisées. Elle est préparée en amont et/ou le jour de l’épreuve. Elle peut être régulée en cours de réalisation par l’élève selon des ressentis d’effort attendus et/ou de fatigue. </w:t>
            </w:r>
          </w:p>
          <w:p w:rsidR="004900FA" w:rsidRDefault="004900FA">
            <w:pPr>
              <w:pStyle w:val="Default"/>
              <w:rPr>
                <w:sz w:val="20"/>
                <w:szCs w:val="20"/>
              </w:rPr>
            </w:pPr>
            <w:r>
              <w:rPr>
                <w:sz w:val="20"/>
                <w:szCs w:val="20"/>
              </w:rPr>
              <w:t xml:space="preserve">- Les paramètres liés à la charge de travail (volume, durée, intensité, complexité, récupération, etc.) sont clairement identifiés et définis par l’élève dans une alternance temps de travail, temps de récupération et temps d’analyse. </w:t>
            </w:r>
          </w:p>
          <w:p w:rsidR="004900FA" w:rsidRDefault="004900FA" w:rsidP="004900FA">
            <w:pPr>
              <w:pStyle w:val="Default"/>
              <w:rPr>
                <w:sz w:val="20"/>
                <w:szCs w:val="20"/>
              </w:rPr>
            </w:pPr>
            <w:r>
              <w:rPr>
                <w:sz w:val="20"/>
                <w:szCs w:val="20"/>
              </w:rPr>
              <w:t xml:space="preserve">- L’évaluation de l’AFLP doit être favorisée par l’organisation et la durée de la séance d’évaluation. </w:t>
            </w:r>
          </w:p>
        </w:tc>
      </w:tr>
      <w:tr w:rsidR="004900FA" w:rsidTr="00664E34">
        <w:tblPrEx>
          <w:tblCellMar>
            <w:top w:w="0" w:type="dxa"/>
            <w:bottom w:w="0" w:type="dxa"/>
          </w:tblCellMar>
        </w:tblPrEx>
        <w:trPr>
          <w:trHeight w:val="277"/>
        </w:trPr>
        <w:tc>
          <w:tcPr>
            <w:tcW w:w="3092" w:type="dxa"/>
            <w:vMerge w:val="restart"/>
            <w:vAlign w:val="center"/>
          </w:tcPr>
          <w:p w:rsidR="004900FA" w:rsidRPr="004900FA" w:rsidRDefault="004900FA" w:rsidP="004900FA">
            <w:pPr>
              <w:pStyle w:val="Default"/>
              <w:jc w:val="center"/>
              <w:rPr>
                <w:color w:val="31849B" w:themeColor="accent5" w:themeShade="BF"/>
                <w:sz w:val="20"/>
                <w:szCs w:val="20"/>
              </w:rPr>
            </w:pPr>
            <w:r w:rsidRPr="004900FA">
              <w:rPr>
                <w:color w:val="31849B" w:themeColor="accent5" w:themeShade="BF"/>
                <w:sz w:val="20"/>
                <w:szCs w:val="20"/>
              </w:rPr>
              <w:t>AFLP évalués</w:t>
            </w:r>
          </w:p>
        </w:tc>
        <w:tc>
          <w:tcPr>
            <w:tcW w:w="12370" w:type="dxa"/>
            <w:gridSpan w:val="4"/>
            <w:vAlign w:val="center"/>
          </w:tcPr>
          <w:p w:rsidR="004900FA" w:rsidRPr="004900FA" w:rsidRDefault="004900FA" w:rsidP="004900FA">
            <w:pPr>
              <w:pStyle w:val="Default"/>
              <w:jc w:val="center"/>
              <w:rPr>
                <w:color w:val="31849B" w:themeColor="accent5" w:themeShade="BF"/>
                <w:sz w:val="20"/>
                <w:szCs w:val="20"/>
              </w:rPr>
            </w:pPr>
            <w:r w:rsidRPr="004900FA">
              <w:rPr>
                <w:color w:val="31849B" w:themeColor="accent5" w:themeShade="BF"/>
                <w:sz w:val="20"/>
                <w:szCs w:val="20"/>
              </w:rPr>
              <w:t>Repères d’évaluation</w:t>
            </w:r>
          </w:p>
        </w:tc>
      </w:tr>
      <w:tr w:rsidR="004900FA" w:rsidTr="00664E34">
        <w:tblPrEx>
          <w:tblCellMar>
            <w:top w:w="0" w:type="dxa"/>
            <w:bottom w:w="0" w:type="dxa"/>
          </w:tblCellMar>
        </w:tblPrEx>
        <w:trPr>
          <w:trHeight w:val="259"/>
        </w:trPr>
        <w:tc>
          <w:tcPr>
            <w:tcW w:w="3092" w:type="dxa"/>
            <w:vMerge/>
            <w:vAlign w:val="center"/>
          </w:tcPr>
          <w:p w:rsidR="004900FA" w:rsidRPr="004900FA" w:rsidRDefault="004900FA" w:rsidP="004900FA">
            <w:pPr>
              <w:pStyle w:val="Default"/>
              <w:jc w:val="center"/>
              <w:rPr>
                <w:color w:val="31849B" w:themeColor="accent5" w:themeShade="BF"/>
                <w:sz w:val="20"/>
                <w:szCs w:val="20"/>
              </w:rPr>
            </w:pPr>
          </w:p>
        </w:tc>
        <w:tc>
          <w:tcPr>
            <w:tcW w:w="3092" w:type="dxa"/>
            <w:vAlign w:val="center"/>
          </w:tcPr>
          <w:p w:rsidR="004900FA" w:rsidRPr="004900FA" w:rsidRDefault="004900FA" w:rsidP="004900FA">
            <w:pPr>
              <w:pStyle w:val="Default"/>
              <w:jc w:val="center"/>
              <w:rPr>
                <w:color w:val="31849B" w:themeColor="accent5" w:themeShade="BF"/>
                <w:sz w:val="20"/>
                <w:szCs w:val="20"/>
              </w:rPr>
            </w:pPr>
            <w:r w:rsidRPr="004900FA">
              <w:rPr>
                <w:color w:val="31849B" w:themeColor="accent5" w:themeShade="BF"/>
                <w:sz w:val="20"/>
                <w:szCs w:val="20"/>
              </w:rPr>
              <w:t>Degré 1</w:t>
            </w:r>
          </w:p>
        </w:tc>
        <w:tc>
          <w:tcPr>
            <w:tcW w:w="3093" w:type="dxa"/>
            <w:vAlign w:val="center"/>
          </w:tcPr>
          <w:p w:rsidR="004900FA" w:rsidRPr="004900FA" w:rsidRDefault="004900FA" w:rsidP="004900FA">
            <w:pPr>
              <w:pStyle w:val="Default"/>
              <w:jc w:val="center"/>
              <w:rPr>
                <w:color w:val="31849B" w:themeColor="accent5" w:themeShade="BF"/>
                <w:sz w:val="20"/>
                <w:szCs w:val="20"/>
              </w:rPr>
            </w:pPr>
            <w:r w:rsidRPr="004900FA">
              <w:rPr>
                <w:color w:val="31849B" w:themeColor="accent5" w:themeShade="BF"/>
                <w:sz w:val="20"/>
                <w:szCs w:val="20"/>
              </w:rPr>
              <w:t>Degré 2</w:t>
            </w:r>
          </w:p>
        </w:tc>
        <w:tc>
          <w:tcPr>
            <w:tcW w:w="3092" w:type="dxa"/>
            <w:vAlign w:val="center"/>
          </w:tcPr>
          <w:p w:rsidR="004900FA" w:rsidRPr="004900FA" w:rsidRDefault="004900FA" w:rsidP="004900FA">
            <w:pPr>
              <w:pStyle w:val="Default"/>
              <w:jc w:val="center"/>
              <w:rPr>
                <w:color w:val="31849B" w:themeColor="accent5" w:themeShade="BF"/>
                <w:sz w:val="20"/>
                <w:szCs w:val="20"/>
              </w:rPr>
            </w:pPr>
            <w:r w:rsidRPr="004900FA">
              <w:rPr>
                <w:color w:val="31849B" w:themeColor="accent5" w:themeShade="BF"/>
                <w:sz w:val="20"/>
                <w:szCs w:val="20"/>
              </w:rPr>
              <w:t>Degré 3</w:t>
            </w:r>
          </w:p>
        </w:tc>
        <w:tc>
          <w:tcPr>
            <w:tcW w:w="3093" w:type="dxa"/>
            <w:vAlign w:val="center"/>
          </w:tcPr>
          <w:p w:rsidR="004900FA" w:rsidRPr="004900FA" w:rsidRDefault="004900FA" w:rsidP="004900FA">
            <w:pPr>
              <w:pStyle w:val="Default"/>
              <w:jc w:val="center"/>
              <w:rPr>
                <w:color w:val="31849B" w:themeColor="accent5" w:themeShade="BF"/>
                <w:sz w:val="20"/>
                <w:szCs w:val="20"/>
              </w:rPr>
            </w:pPr>
            <w:r w:rsidRPr="004900FA">
              <w:rPr>
                <w:color w:val="31849B" w:themeColor="accent5" w:themeShade="BF"/>
                <w:sz w:val="20"/>
                <w:szCs w:val="20"/>
              </w:rPr>
              <w:t>Degré 4</w:t>
            </w:r>
          </w:p>
        </w:tc>
      </w:tr>
      <w:tr w:rsidR="004900FA" w:rsidTr="00664E34">
        <w:tblPrEx>
          <w:tblCellMar>
            <w:top w:w="0" w:type="dxa"/>
            <w:bottom w:w="0" w:type="dxa"/>
          </w:tblCellMar>
        </w:tblPrEx>
        <w:trPr>
          <w:trHeight w:val="259"/>
        </w:trPr>
        <w:tc>
          <w:tcPr>
            <w:tcW w:w="3092" w:type="dxa"/>
          </w:tcPr>
          <w:p w:rsidR="004900FA" w:rsidRDefault="004900FA" w:rsidP="004900FA">
            <w:pPr>
              <w:pStyle w:val="Default"/>
              <w:rPr>
                <w:sz w:val="20"/>
                <w:szCs w:val="20"/>
              </w:rPr>
            </w:pPr>
            <w:r>
              <w:rPr>
                <w:b/>
                <w:bCs/>
                <w:sz w:val="20"/>
                <w:szCs w:val="20"/>
              </w:rPr>
              <w:t xml:space="preserve">AFLP 1 </w:t>
            </w:r>
            <w:r>
              <w:rPr>
                <w:sz w:val="20"/>
                <w:szCs w:val="20"/>
              </w:rPr>
              <w:t xml:space="preserve">- Construire et stabiliser une motricité spécifique pour être efficace dans le suivi d'un thème d'entrainement en cohérence avec un mobile personnel de développement. </w:t>
            </w:r>
          </w:p>
          <w:p w:rsidR="004900FA" w:rsidRDefault="004900FA" w:rsidP="004900FA">
            <w:pPr>
              <w:pStyle w:val="Default"/>
              <w:rPr>
                <w:sz w:val="20"/>
                <w:szCs w:val="20"/>
              </w:rPr>
            </w:pPr>
            <w:r>
              <w:rPr>
                <w:b/>
                <w:bCs/>
                <w:sz w:val="20"/>
                <w:szCs w:val="20"/>
              </w:rPr>
              <w:t xml:space="preserve">Note sur 7 points </w:t>
            </w:r>
          </w:p>
        </w:tc>
        <w:tc>
          <w:tcPr>
            <w:tcW w:w="3092" w:type="dxa"/>
          </w:tcPr>
          <w:p w:rsidR="004900FA" w:rsidRDefault="004900FA" w:rsidP="004900FA">
            <w:pPr>
              <w:pStyle w:val="Default"/>
              <w:rPr>
                <w:sz w:val="20"/>
                <w:szCs w:val="20"/>
              </w:rPr>
            </w:pPr>
            <w:r>
              <w:rPr>
                <w:sz w:val="20"/>
                <w:szCs w:val="20"/>
              </w:rPr>
              <w:t xml:space="preserve">• L’élève poursuit un thème d’entrainement sans mobile apparent. </w:t>
            </w:r>
          </w:p>
          <w:p w:rsidR="004900FA" w:rsidRDefault="004900FA" w:rsidP="004900FA">
            <w:pPr>
              <w:pStyle w:val="Default"/>
              <w:rPr>
                <w:sz w:val="20"/>
                <w:szCs w:val="20"/>
              </w:rPr>
            </w:pPr>
            <w:r>
              <w:rPr>
                <w:sz w:val="20"/>
                <w:szCs w:val="20"/>
              </w:rPr>
              <w:t xml:space="preserve">• Il ne maîtrise pas suffisamment les contenus techniques et sécuritaires pour produire une motricité efficace. </w:t>
            </w:r>
          </w:p>
          <w:p w:rsidR="004900FA" w:rsidRDefault="004900FA" w:rsidP="004900FA">
            <w:pPr>
              <w:pStyle w:val="Default"/>
              <w:rPr>
                <w:sz w:val="20"/>
                <w:szCs w:val="20"/>
              </w:rPr>
            </w:pPr>
            <w:r>
              <w:rPr>
                <w:b/>
                <w:bCs/>
                <w:sz w:val="20"/>
                <w:szCs w:val="20"/>
              </w:rPr>
              <w:t xml:space="preserve">0 point --------------------- 1 point </w:t>
            </w:r>
          </w:p>
        </w:tc>
        <w:tc>
          <w:tcPr>
            <w:tcW w:w="3093" w:type="dxa"/>
          </w:tcPr>
          <w:p w:rsidR="004900FA" w:rsidRDefault="004900FA" w:rsidP="004900FA">
            <w:pPr>
              <w:pStyle w:val="Default"/>
              <w:rPr>
                <w:sz w:val="20"/>
                <w:szCs w:val="20"/>
              </w:rPr>
            </w:pPr>
            <w:r>
              <w:rPr>
                <w:sz w:val="20"/>
                <w:szCs w:val="20"/>
              </w:rPr>
              <w:t xml:space="preserve">• L’élève s’oriente sur un choix de thème sans savoir exprimer de mobile. </w:t>
            </w:r>
          </w:p>
          <w:p w:rsidR="004900FA" w:rsidRDefault="004900FA" w:rsidP="004900FA">
            <w:pPr>
              <w:pStyle w:val="Default"/>
              <w:rPr>
                <w:sz w:val="20"/>
                <w:szCs w:val="20"/>
              </w:rPr>
            </w:pPr>
            <w:r>
              <w:rPr>
                <w:sz w:val="20"/>
                <w:szCs w:val="20"/>
              </w:rPr>
              <w:t xml:space="preserve">• Il maîtrise partiellement les éléments techniques et sécuritaires permettant la réalisation de la séance. </w:t>
            </w:r>
          </w:p>
          <w:p w:rsidR="004900FA" w:rsidRDefault="004900FA" w:rsidP="004900FA">
            <w:pPr>
              <w:pStyle w:val="Default"/>
              <w:rPr>
                <w:sz w:val="20"/>
                <w:szCs w:val="20"/>
              </w:rPr>
            </w:pPr>
            <w:r>
              <w:rPr>
                <w:b/>
                <w:bCs/>
                <w:sz w:val="20"/>
                <w:szCs w:val="20"/>
              </w:rPr>
              <w:t xml:space="preserve">1,5 point ------------------ 3 points </w:t>
            </w:r>
          </w:p>
        </w:tc>
        <w:tc>
          <w:tcPr>
            <w:tcW w:w="3092" w:type="dxa"/>
          </w:tcPr>
          <w:p w:rsidR="004900FA" w:rsidRDefault="004900FA" w:rsidP="004900FA">
            <w:pPr>
              <w:pStyle w:val="Default"/>
              <w:rPr>
                <w:sz w:val="20"/>
                <w:szCs w:val="20"/>
              </w:rPr>
            </w:pPr>
            <w:r>
              <w:rPr>
                <w:sz w:val="20"/>
                <w:szCs w:val="20"/>
              </w:rPr>
              <w:t xml:space="preserve">• L’élève exprime son mobile pour orienter son choix de thème d’entrainement. </w:t>
            </w:r>
          </w:p>
          <w:p w:rsidR="004900FA" w:rsidRDefault="004900FA" w:rsidP="004900FA">
            <w:pPr>
              <w:pStyle w:val="Default"/>
              <w:rPr>
                <w:sz w:val="20"/>
                <w:szCs w:val="20"/>
              </w:rPr>
            </w:pPr>
            <w:r>
              <w:rPr>
                <w:sz w:val="20"/>
                <w:szCs w:val="20"/>
              </w:rPr>
              <w:t xml:space="preserve">• Il maîtrise globalement les éléments techniques et sécuritaires permettant la réalisation de la séance. </w:t>
            </w:r>
          </w:p>
          <w:p w:rsidR="004900FA" w:rsidRDefault="004900FA" w:rsidP="004900FA">
            <w:pPr>
              <w:pStyle w:val="Default"/>
              <w:rPr>
                <w:sz w:val="20"/>
                <w:szCs w:val="20"/>
              </w:rPr>
            </w:pPr>
            <w:r>
              <w:rPr>
                <w:b/>
                <w:bCs/>
                <w:sz w:val="20"/>
                <w:szCs w:val="20"/>
              </w:rPr>
              <w:t xml:space="preserve">3,5 points ------------------ 5 points </w:t>
            </w:r>
          </w:p>
        </w:tc>
        <w:tc>
          <w:tcPr>
            <w:tcW w:w="3093" w:type="dxa"/>
          </w:tcPr>
          <w:p w:rsidR="004900FA" w:rsidRDefault="004900FA" w:rsidP="004900FA">
            <w:pPr>
              <w:pStyle w:val="Default"/>
              <w:rPr>
                <w:sz w:val="20"/>
                <w:szCs w:val="20"/>
              </w:rPr>
            </w:pPr>
            <w:r>
              <w:rPr>
                <w:sz w:val="20"/>
                <w:szCs w:val="20"/>
              </w:rPr>
              <w:t xml:space="preserve">• L’élève explique le lien entre son mobile personnel et son choix de thème. </w:t>
            </w:r>
          </w:p>
          <w:p w:rsidR="004900FA" w:rsidRDefault="004900FA" w:rsidP="004900FA">
            <w:pPr>
              <w:pStyle w:val="Default"/>
              <w:rPr>
                <w:sz w:val="20"/>
                <w:szCs w:val="20"/>
              </w:rPr>
            </w:pPr>
            <w:r>
              <w:rPr>
                <w:sz w:val="20"/>
                <w:szCs w:val="20"/>
              </w:rPr>
              <w:t xml:space="preserve">• Il adopte une motricité sécuritaire au service d’un thème d’entrainement. </w:t>
            </w:r>
          </w:p>
          <w:p w:rsidR="004900FA" w:rsidRDefault="004900FA" w:rsidP="004900FA">
            <w:pPr>
              <w:pStyle w:val="Default"/>
              <w:rPr>
                <w:sz w:val="20"/>
                <w:szCs w:val="20"/>
              </w:rPr>
            </w:pPr>
            <w:r>
              <w:rPr>
                <w:b/>
                <w:bCs/>
                <w:sz w:val="20"/>
                <w:szCs w:val="20"/>
              </w:rPr>
              <w:t xml:space="preserve">5,5 points ------------------------- 7 points </w:t>
            </w:r>
          </w:p>
        </w:tc>
      </w:tr>
      <w:tr w:rsidR="004900FA" w:rsidTr="00664E34">
        <w:tblPrEx>
          <w:tblCellMar>
            <w:top w:w="0" w:type="dxa"/>
            <w:bottom w:w="0" w:type="dxa"/>
          </w:tblCellMar>
        </w:tblPrEx>
        <w:trPr>
          <w:trHeight w:val="259"/>
        </w:trPr>
        <w:tc>
          <w:tcPr>
            <w:tcW w:w="3092" w:type="dxa"/>
          </w:tcPr>
          <w:p w:rsidR="004900FA" w:rsidRDefault="004900FA" w:rsidP="004900FA">
            <w:pPr>
              <w:pStyle w:val="Default"/>
              <w:rPr>
                <w:sz w:val="20"/>
                <w:szCs w:val="20"/>
              </w:rPr>
            </w:pPr>
            <w:r>
              <w:rPr>
                <w:b/>
                <w:bCs/>
                <w:sz w:val="20"/>
                <w:szCs w:val="20"/>
              </w:rPr>
              <w:t xml:space="preserve">AFLP 2 </w:t>
            </w:r>
            <w:r>
              <w:rPr>
                <w:sz w:val="20"/>
                <w:szCs w:val="20"/>
              </w:rPr>
              <w:t xml:space="preserve">- Mettre en lien des ressentis avec une charge de travail pour réguler cette charge de manière autonome. </w:t>
            </w:r>
          </w:p>
          <w:p w:rsidR="004900FA" w:rsidRDefault="004900FA" w:rsidP="004900FA">
            <w:pPr>
              <w:pStyle w:val="Default"/>
              <w:rPr>
                <w:sz w:val="20"/>
                <w:szCs w:val="20"/>
              </w:rPr>
            </w:pPr>
            <w:r>
              <w:rPr>
                <w:b/>
                <w:bCs/>
                <w:sz w:val="20"/>
                <w:szCs w:val="20"/>
              </w:rPr>
              <w:t xml:space="preserve">Note sur 5 points </w:t>
            </w:r>
          </w:p>
        </w:tc>
        <w:tc>
          <w:tcPr>
            <w:tcW w:w="3092" w:type="dxa"/>
          </w:tcPr>
          <w:p w:rsidR="004900FA" w:rsidRDefault="004900FA" w:rsidP="004900FA">
            <w:pPr>
              <w:pStyle w:val="Default"/>
              <w:rPr>
                <w:sz w:val="20"/>
                <w:szCs w:val="20"/>
              </w:rPr>
            </w:pPr>
            <w:r>
              <w:rPr>
                <w:sz w:val="20"/>
                <w:szCs w:val="20"/>
              </w:rPr>
              <w:t xml:space="preserve">Il exprime difficilement ses ressentis. La régulation est inexistante pour permettre un réel engagement moteur. </w:t>
            </w:r>
          </w:p>
          <w:p w:rsidR="004900FA" w:rsidRDefault="004900FA" w:rsidP="004900FA">
            <w:pPr>
              <w:pStyle w:val="Default"/>
              <w:rPr>
                <w:sz w:val="20"/>
                <w:szCs w:val="20"/>
              </w:rPr>
            </w:pPr>
            <w:r>
              <w:rPr>
                <w:b/>
                <w:bCs/>
                <w:sz w:val="20"/>
                <w:szCs w:val="20"/>
              </w:rPr>
              <w:t xml:space="preserve">0 point --------------------0.5 point </w:t>
            </w:r>
          </w:p>
        </w:tc>
        <w:tc>
          <w:tcPr>
            <w:tcW w:w="3093" w:type="dxa"/>
          </w:tcPr>
          <w:p w:rsidR="004900FA" w:rsidRDefault="004900FA" w:rsidP="004900FA">
            <w:pPr>
              <w:pStyle w:val="Default"/>
              <w:rPr>
                <w:sz w:val="20"/>
                <w:szCs w:val="20"/>
              </w:rPr>
            </w:pPr>
            <w:r>
              <w:rPr>
                <w:sz w:val="20"/>
                <w:szCs w:val="20"/>
              </w:rPr>
              <w:t xml:space="preserve">Il met difficilement en relation sa charge de travail avec des ressentis qui restent très généraux. L’engagement reste inégal et superficiel. </w:t>
            </w:r>
          </w:p>
          <w:p w:rsidR="004900FA" w:rsidRDefault="004900FA" w:rsidP="004900FA">
            <w:pPr>
              <w:pStyle w:val="Default"/>
              <w:rPr>
                <w:sz w:val="20"/>
                <w:szCs w:val="20"/>
              </w:rPr>
            </w:pPr>
            <w:r>
              <w:rPr>
                <w:b/>
                <w:bCs/>
                <w:sz w:val="20"/>
                <w:szCs w:val="20"/>
              </w:rPr>
              <w:t xml:space="preserve">1 point ---------------------- 2 points </w:t>
            </w:r>
          </w:p>
        </w:tc>
        <w:tc>
          <w:tcPr>
            <w:tcW w:w="3092" w:type="dxa"/>
          </w:tcPr>
          <w:p w:rsidR="004900FA" w:rsidRDefault="004900FA" w:rsidP="004900FA">
            <w:pPr>
              <w:pStyle w:val="Default"/>
              <w:rPr>
                <w:sz w:val="20"/>
                <w:szCs w:val="20"/>
              </w:rPr>
            </w:pPr>
            <w:r>
              <w:rPr>
                <w:sz w:val="20"/>
                <w:szCs w:val="20"/>
              </w:rPr>
              <w:t xml:space="preserve">Il met en relation sa charge de travail avec des ressentis qui se différencient et se précisent. L’élève utilise un paramètre pour réguler sa charge de travail pour être dans des zones d’effort ciblées. </w:t>
            </w:r>
          </w:p>
          <w:p w:rsidR="004900FA" w:rsidRDefault="004900FA" w:rsidP="004900FA">
            <w:pPr>
              <w:pStyle w:val="Default"/>
              <w:rPr>
                <w:sz w:val="20"/>
                <w:szCs w:val="20"/>
              </w:rPr>
            </w:pPr>
            <w:r>
              <w:rPr>
                <w:b/>
                <w:bCs/>
                <w:sz w:val="20"/>
                <w:szCs w:val="20"/>
              </w:rPr>
              <w:t xml:space="preserve">2,5 points --------------- 4 points </w:t>
            </w:r>
          </w:p>
        </w:tc>
        <w:tc>
          <w:tcPr>
            <w:tcW w:w="3093" w:type="dxa"/>
          </w:tcPr>
          <w:p w:rsidR="004900FA" w:rsidRDefault="004900FA" w:rsidP="004900FA">
            <w:pPr>
              <w:pStyle w:val="Default"/>
              <w:rPr>
                <w:sz w:val="20"/>
                <w:szCs w:val="20"/>
              </w:rPr>
            </w:pPr>
            <w:r>
              <w:rPr>
                <w:sz w:val="20"/>
                <w:szCs w:val="20"/>
              </w:rPr>
              <w:t xml:space="preserve">En fonction des ressentis, la charge de travail est modulée grâce à plusieurs paramètres en restant en cohérence avec le thème choisi permettant un engagement moteur effectif et visible. </w:t>
            </w:r>
          </w:p>
          <w:p w:rsidR="004900FA" w:rsidRDefault="004900FA" w:rsidP="004900FA">
            <w:pPr>
              <w:pStyle w:val="Default"/>
              <w:rPr>
                <w:sz w:val="20"/>
                <w:szCs w:val="20"/>
              </w:rPr>
            </w:pPr>
            <w:r>
              <w:rPr>
                <w:b/>
                <w:bCs/>
                <w:sz w:val="20"/>
                <w:szCs w:val="20"/>
              </w:rPr>
              <w:t xml:space="preserve">4,5 points ----------------------- 5 points </w:t>
            </w:r>
          </w:p>
        </w:tc>
      </w:tr>
    </w:tbl>
    <w:p w:rsidR="004900FA" w:rsidRDefault="004900FA" w:rsidP="004900FA">
      <w:pPr>
        <w:tabs>
          <w:tab w:val="left" w:pos="1935"/>
        </w:tabs>
      </w:pPr>
      <w:r>
        <w:tab/>
      </w:r>
    </w:p>
    <w:p w:rsidR="004900FA" w:rsidRPr="004900FA" w:rsidRDefault="004900FA" w:rsidP="004900FA">
      <w:pPr>
        <w:tabs>
          <w:tab w:val="left" w:pos="1935"/>
        </w:tabs>
        <w:sectPr w:rsidR="004900FA" w:rsidRPr="004900FA">
          <w:headerReference w:type="default" r:id="rId7"/>
          <w:footerReference w:type="default" r:id="rId8"/>
          <w:pgSz w:w="16840" w:h="11910" w:orient="landscape"/>
          <w:pgMar w:top="1400" w:right="140" w:bottom="1160" w:left="300" w:header="170" w:footer="901" w:gutter="0"/>
          <w:cols w:space="720"/>
        </w:sectPr>
      </w:pPr>
    </w:p>
    <w:p w:rsidR="00664E34" w:rsidRPr="00664E34" w:rsidRDefault="00664E34" w:rsidP="00664E34">
      <w:pPr>
        <w:widowControl/>
        <w:adjustRightInd w:val="0"/>
        <w:rPr>
          <w:rFonts w:eastAsiaTheme="minorHAnsi"/>
          <w:color w:val="000000"/>
          <w:sz w:val="20"/>
          <w:szCs w:val="20"/>
          <w:lang w:bidi="he-IL"/>
        </w:rPr>
      </w:pPr>
      <w:r w:rsidRPr="00664E34">
        <w:rPr>
          <w:rFonts w:eastAsiaTheme="minorHAnsi"/>
          <w:b/>
          <w:bCs/>
          <w:color w:val="000000"/>
          <w:sz w:val="20"/>
          <w:szCs w:val="20"/>
          <w:lang w:bidi="he-IL"/>
        </w:rPr>
        <w:lastRenderedPageBreak/>
        <w:t xml:space="preserve">Évaluation réalisée au fil de la séquence : 8 points </w:t>
      </w:r>
    </w:p>
    <w:p w:rsidR="00E75895" w:rsidRDefault="00664E34" w:rsidP="00664E34">
      <w:pPr>
        <w:pStyle w:val="Corpsdetexte"/>
        <w:spacing w:before="5"/>
        <w:rPr>
          <w:rFonts w:eastAsiaTheme="minorHAnsi"/>
          <w:color w:val="000000"/>
          <w:lang w:bidi="he-IL"/>
        </w:rPr>
      </w:pPr>
      <w:r w:rsidRPr="00664E34">
        <w:rPr>
          <w:rFonts w:eastAsiaTheme="minorHAnsi"/>
          <w:color w:val="000000"/>
          <w:lang w:bidi="he-IL"/>
        </w:rPr>
        <w:t>Seuls deux AFLP seront retenus pour constituer cette partie de la note sur 8 points</w:t>
      </w:r>
    </w:p>
    <w:p w:rsidR="00664E34" w:rsidRDefault="00664E34" w:rsidP="00664E34">
      <w:pPr>
        <w:pStyle w:val="Corpsdetexte"/>
        <w:spacing w:before="5"/>
        <w:rPr>
          <w:rFonts w:eastAsiaTheme="minorHAnsi"/>
          <w:color w:val="000000"/>
          <w:lang w:bidi="he-I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3092"/>
        <w:gridCol w:w="3093"/>
        <w:gridCol w:w="3092"/>
        <w:gridCol w:w="3093"/>
      </w:tblGrid>
      <w:tr w:rsidR="00664E34" w:rsidRPr="004900FA" w:rsidTr="00664E34">
        <w:tblPrEx>
          <w:tblCellMar>
            <w:top w:w="0" w:type="dxa"/>
            <w:bottom w:w="0" w:type="dxa"/>
          </w:tblCellMar>
        </w:tblPrEx>
        <w:trPr>
          <w:trHeight w:val="277"/>
        </w:trPr>
        <w:tc>
          <w:tcPr>
            <w:tcW w:w="3092" w:type="dxa"/>
            <w:vMerge w:val="restart"/>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AFLP évalués</w:t>
            </w:r>
          </w:p>
        </w:tc>
        <w:tc>
          <w:tcPr>
            <w:tcW w:w="12370" w:type="dxa"/>
            <w:gridSpan w:val="4"/>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Repères d’évaluation</w:t>
            </w:r>
          </w:p>
        </w:tc>
      </w:tr>
      <w:tr w:rsidR="00664E34" w:rsidRPr="004900FA" w:rsidTr="00664E34">
        <w:tblPrEx>
          <w:tblCellMar>
            <w:top w:w="0" w:type="dxa"/>
            <w:bottom w:w="0" w:type="dxa"/>
          </w:tblCellMar>
        </w:tblPrEx>
        <w:trPr>
          <w:trHeight w:val="259"/>
        </w:trPr>
        <w:tc>
          <w:tcPr>
            <w:tcW w:w="3092" w:type="dxa"/>
            <w:vMerge/>
            <w:vAlign w:val="center"/>
          </w:tcPr>
          <w:p w:rsidR="00664E34" w:rsidRPr="004900FA" w:rsidRDefault="00664E34" w:rsidP="00E25DF2">
            <w:pPr>
              <w:pStyle w:val="Default"/>
              <w:jc w:val="center"/>
              <w:rPr>
                <w:color w:val="31849B" w:themeColor="accent5" w:themeShade="BF"/>
                <w:sz w:val="20"/>
                <w:szCs w:val="20"/>
              </w:rPr>
            </w:pPr>
          </w:p>
        </w:tc>
        <w:tc>
          <w:tcPr>
            <w:tcW w:w="3092"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1</w:t>
            </w:r>
          </w:p>
        </w:tc>
        <w:tc>
          <w:tcPr>
            <w:tcW w:w="3093"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2</w:t>
            </w:r>
          </w:p>
        </w:tc>
        <w:tc>
          <w:tcPr>
            <w:tcW w:w="3092"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3</w:t>
            </w:r>
          </w:p>
        </w:tc>
        <w:tc>
          <w:tcPr>
            <w:tcW w:w="3093"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4</w:t>
            </w:r>
          </w:p>
        </w:tc>
      </w:tr>
      <w:tr w:rsidR="00664E34" w:rsidRPr="004900FA" w:rsidTr="003E277D">
        <w:tblPrEx>
          <w:tblCellMar>
            <w:top w:w="0" w:type="dxa"/>
            <w:bottom w:w="0" w:type="dxa"/>
          </w:tblCellMar>
        </w:tblPrEx>
        <w:trPr>
          <w:trHeight w:val="259"/>
        </w:trPr>
        <w:tc>
          <w:tcPr>
            <w:tcW w:w="3092" w:type="dxa"/>
          </w:tcPr>
          <w:p w:rsidR="00664E34" w:rsidRDefault="00664E34" w:rsidP="00664E34">
            <w:pPr>
              <w:pStyle w:val="Default"/>
              <w:rPr>
                <w:sz w:val="20"/>
                <w:szCs w:val="20"/>
              </w:rPr>
            </w:pPr>
            <w:r>
              <w:rPr>
                <w:b/>
                <w:bCs/>
                <w:sz w:val="20"/>
                <w:szCs w:val="20"/>
              </w:rPr>
              <w:t xml:space="preserve">AFLP 3 </w:t>
            </w:r>
            <w:r>
              <w:rPr>
                <w:sz w:val="20"/>
                <w:szCs w:val="20"/>
              </w:rPr>
              <w:t xml:space="preserve">- Mobiliser différentes méthodes </w:t>
            </w:r>
          </w:p>
          <w:p w:rsidR="00664E34" w:rsidRDefault="00664E34" w:rsidP="00664E34">
            <w:pPr>
              <w:pStyle w:val="Default"/>
              <w:rPr>
                <w:sz w:val="20"/>
                <w:szCs w:val="20"/>
              </w:rPr>
            </w:pPr>
            <w:r>
              <w:rPr>
                <w:sz w:val="20"/>
                <w:szCs w:val="20"/>
              </w:rPr>
              <w:t xml:space="preserve">d’entraînement, analyser ses ressentis pour fonder ses choix. </w:t>
            </w:r>
          </w:p>
        </w:tc>
        <w:tc>
          <w:tcPr>
            <w:tcW w:w="3092" w:type="dxa"/>
          </w:tcPr>
          <w:p w:rsidR="00664E34" w:rsidRDefault="00664E34" w:rsidP="00664E34">
            <w:pPr>
              <w:pStyle w:val="Default"/>
              <w:rPr>
                <w:sz w:val="20"/>
                <w:szCs w:val="20"/>
              </w:rPr>
            </w:pPr>
            <w:r>
              <w:rPr>
                <w:sz w:val="20"/>
                <w:szCs w:val="20"/>
              </w:rPr>
              <w:t xml:space="preserve">Il se focalise sur la reproduction d’une méthode unique sans envisager d’autres expérimentations. </w:t>
            </w:r>
          </w:p>
        </w:tc>
        <w:tc>
          <w:tcPr>
            <w:tcW w:w="3093" w:type="dxa"/>
          </w:tcPr>
          <w:p w:rsidR="00664E34" w:rsidRDefault="00664E34" w:rsidP="00664E34">
            <w:pPr>
              <w:pStyle w:val="Default"/>
              <w:rPr>
                <w:sz w:val="20"/>
                <w:szCs w:val="20"/>
              </w:rPr>
            </w:pPr>
            <w:r>
              <w:rPr>
                <w:sz w:val="20"/>
                <w:szCs w:val="20"/>
              </w:rPr>
              <w:t xml:space="preserve">Il ne tire pas profit de l’expérience des différentes méthodes proposées. La réalisation s’effectue par duplication, sans réflexion. </w:t>
            </w:r>
          </w:p>
        </w:tc>
        <w:tc>
          <w:tcPr>
            <w:tcW w:w="3092" w:type="dxa"/>
          </w:tcPr>
          <w:p w:rsidR="00664E34" w:rsidRDefault="00664E34" w:rsidP="00664E34">
            <w:pPr>
              <w:pStyle w:val="Default"/>
              <w:rPr>
                <w:sz w:val="20"/>
                <w:szCs w:val="20"/>
              </w:rPr>
            </w:pPr>
            <w:r>
              <w:rPr>
                <w:sz w:val="20"/>
                <w:szCs w:val="20"/>
              </w:rPr>
              <w:t xml:space="preserve">Il effectue un choix de charge de travail en fonction de l’expérience vécue dans diverses méthodes. </w:t>
            </w:r>
          </w:p>
        </w:tc>
        <w:tc>
          <w:tcPr>
            <w:tcW w:w="3093" w:type="dxa"/>
          </w:tcPr>
          <w:p w:rsidR="00664E34" w:rsidRDefault="00664E34" w:rsidP="00664E34">
            <w:pPr>
              <w:pStyle w:val="Default"/>
              <w:rPr>
                <w:sz w:val="20"/>
                <w:szCs w:val="20"/>
              </w:rPr>
            </w:pPr>
            <w:r>
              <w:rPr>
                <w:sz w:val="20"/>
                <w:szCs w:val="20"/>
              </w:rPr>
              <w:t xml:space="preserve">Il varie ses choix de méthodes en fonction de l’expérience qu’il en retire. </w:t>
            </w:r>
          </w:p>
        </w:tc>
      </w:tr>
    </w:tbl>
    <w:p w:rsidR="00664E34" w:rsidRDefault="00664E34" w:rsidP="00664E34">
      <w:pPr>
        <w:pStyle w:val="Corpsdetexte"/>
        <w:spacing w:before="5"/>
        <w:rPr>
          <w:sz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3092"/>
        <w:gridCol w:w="3093"/>
        <w:gridCol w:w="3092"/>
        <w:gridCol w:w="3093"/>
      </w:tblGrid>
      <w:tr w:rsidR="00664E34" w:rsidRPr="004900FA" w:rsidTr="00E25DF2">
        <w:tblPrEx>
          <w:tblCellMar>
            <w:top w:w="0" w:type="dxa"/>
            <w:bottom w:w="0" w:type="dxa"/>
          </w:tblCellMar>
        </w:tblPrEx>
        <w:trPr>
          <w:trHeight w:val="277"/>
        </w:trPr>
        <w:tc>
          <w:tcPr>
            <w:tcW w:w="3092" w:type="dxa"/>
            <w:vMerge w:val="restart"/>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AFLP évalués</w:t>
            </w:r>
          </w:p>
        </w:tc>
        <w:tc>
          <w:tcPr>
            <w:tcW w:w="12370" w:type="dxa"/>
            <w:gridSpan w:val="4"/>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Repères d’évaluation</w:t>
            </w:r>
          </w:p>
        </w:tc>
      </w:tr>
      <w:tr w:rsidR="00664E34" w:rsidRPr="004900FA" w:rsidTr="00E25DF2">
        <w:tblPrEx>
          <w:tblCellMar>
            <w:top w:w="0" w:type="dxa"/>
            <w:bottom w:w="0" w:type="dxa"/>
          </w:tblCellMar>
        </w:tblPrEx>
        <w:trPr>
          <w:trHeight w:val="259"/>
        </w:trPr>
        <w:tc>
          <w:tcPr>
            <w:tcW w:w="3092" w:type="dxa"/>
            <w:vMerge/>
            <w:vAlign w:val="center"/>
          </w:tcPr>
          <w:p w:rsidR="00664E34" w:rsidRPr="004900FA" w:rsidRDefault="00664E34" w:rsidP="00E25DF2">
            <w:pPr>
              <w:pStyle w:val="Default"/>
              <w:jc w:val="center"/>
              <w:rPr>
                <w:color w:val="31849B" w:themeColor="accent5" w:themeShade="BF"/>
                <w:sz w:val="20"/>
                <w:szCs w:val="20"/>
              </w:rPr>
            </w:pPr>
          </w:p>
        </w:tc>
        <w:tc>
          <w:tcPr>
            <w:tcW w:w="3092"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1</w:t>
            </w:r>
          </w:p>
        </w:tc>
        <w:tc>
          <w:tcPr>
            <w:tcW w:w="3093"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2</w:t>
            </w:r>
          </w:p>
        </w:tc>
        <w:tc>
          <w:tcPr>
            <w:tcW w:w="3092"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3</w:t>
            </w:r>
          </w:p>
        </w:tc>
        <w:tc>
          <w:tcPr>
            <w:tcW w:w="3093"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4</w:t>
            </w:r>
          </w:p>
        </w:tc>
      </w:tr>
      <w:tr w:rsidR="00664E34" w:rsidRPr="004900FA" w:rsidTr="00E25DF2">
        <w:tblPrEx>
          <w:tblCellMar>
            <w:top w:w="0" w:type="dxa"/>
            <w:bottom w:w="0" w:type="dxa"/>
          </w:tblCellMar>
        </w:tblPrEx>
        <w:trPr>
          <w:trHeight w:val="259"/>
        </w:trPr>
        <w:tc>
          <w:tcPr>
            <w:tcW w:w="3092" w:type="dxa"/>
          </w:tcPr>
          <w:p w:rsidR="00664E34" w:rsidRDefault="00664E34" w:rsidP="00664E34">
            <w:pPr>
              <w:pStyle w:val="Default"/>
              <w:rPr>
                <w:sz w:val="20"/>
                <w:szCs w:val="20"/>
              </w:rPr>
            </w:pPr>
            <w:r>
              <w:rPr>
                <w:b/>
                <w:bCs/>
                <w:sz w:val="20"/>
                <w:szCs w:val="20"/>
              </w:rPr>
              <w:t xml:space="preserve">AFLP 4 </w:t>
            </w:r>
            <w:r>
              <w:rPr>
                <w:sz w:val="20"/>
                <w:szCs w:val="20"/>
              </w:rPr>
              <w:t xml:space="preserve">- Coopérer et assurer les rôles sociaux pour aider au progrès individuel dans des conditions de sécurité. </w:t>
            </w:r>
          </w:p>
        </w:tc>
        <w:tc>
          <w:tcPr>
            <w:tcW w:w="3092" w:type="dxa"/>
          </w:tcPr>
          <w:p w:rsidR="00664E34" w:rsidRDefault="00664E34" w:rsidP="00664E34">
            <w:pPr>
              <w:pStyle w:val="Default"/>
              <w:rPr>
                <w:sz w:val="20"/>
                <w:szCs w:val="20"/>
              </w:rPr>
            </w:pPr>
            <w:r>
              <w:rPr>
                <w:sz w:val="20"/>
                <w:szCs w:val="20"/>
              </w:rPr>
              <w:t xml:space="preserve">Il travaille seul et pour lui-même. </w:t>
            </w:r>
          </w:p>
        </w:tc>
        <w:tc>
          <w:tcPr>
            <w:tcW w:w="3093" w:type="dxa"/>
          </w:tcPr>
          <w:p w:rsidR="00664E34" w:rsidRDefault="00664E34" w:rsidP="00664E34">
            <w:pPr>
              <w:pStyle w:val="Default"/>
              <w:rPr>
                <w:sz w:val="20"/>
                <w:szCs w:val="20"/>
              </w:rPr>
            </w:pPr>
            <w:r>
              <w:rPr>
                <w:sz w:val="20"/>
                <w:szCs w:val="20"/>
              </w:rPr>
              <w:t xml:space="preserve">Il assure son rôle de façon inconstante et/ou partielle. </w:t>
            </w:r>
          </w:p>
        </w:tc>
        <w:tc>
          <w:tcPr>
            <w:tcW w:w="3092" w:type="dxa"/>
          </w:tcPr>
          <w:p w:rsidR="00664E34" w:rsidRDefault="00664E34" w:rsidP="00664E34">
            <w:pPr>
              <w:pStyle w:val="Default"/>
              <w:rPr>
                <w:sz w:val="20"/>
                <w:szCs w:val="20"/>
              </w:rPr>
            </w:pPr>
            <w:r>
              <w:rPr>
                <w:sz w:val="20"/>
                <w:szCs w:val="20"/>
              </w:rPr>
              <w:t xml:space="preserve">Il assure sérieusement les rôles qui lui sont confiés. </w:t>
            </w:r>
          </w:p>
        </w:tc>
        <w:tc>
          <w:tcPr>
            <w:tcW w:w="3093" w:type="dxa"/>
          </w:tcPr>
          <w:p w:rsidR="00664E34" w:rsidRDefault="00664E34" w:rsidP="00664E34">
            <w:pPr>
              <w:pStyle w:val="Default"/>
              <w:rPr>
                <w:sz w:val="20"/>
                <w:szCs w:val="20"/>
              </w:rPr>
            </w:pPr>
            <w:r>
              <w:rPr>
                <w:sz w:val="20"/>
                <w:szCs w:val="20"/>
              </w:rPr>
              <w:t xml:space="preserve">Spontanément, l’élève est </w:t>
            </w:r>
          </w:p>
          <w:p w:rsidR="00664E34" w:rsidRDefault="00664E34" w:rsidP="00664E34">
            <w:pPr>
              <w:pStyle w:val="Default"/>
              <w:rPr>
                <w:sz w:val="20"/>
                <w:szCs w:val="20"/>
              </w:rPr>
            </w:pPr>
            <w:r>
              <w:rPr>
                <w:sz w:val="20"/>
                <w:szCs w:val="20"/>
              </w:rPr>
              <w:t xml:space="preserve">actif dans le « faire ensemble », il encourage, échange, conseille, pare avec fiabilité. </w:t>
            </w:r>
          </w:p>
        </w:tc>
      </w:tr>
    </w:tbl>
    <w:p w:rsidR="00664E34" w:rsidRDefault="00664E34" w:rsidP="00664E34">
      <w:pPr>
        <w:pStyle w:val="Corpsdetexte"/>
        <w:spacing w:before="5"/>
        <w:rPr>
          <w:sz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3092"/>
        <w:gridCol w:w="3093"/>
        <w:gridCol w:w="3092"/>
        <w:gridCol w:w="3093"/>
      </w:tblGrid>
      <w:tr w:rsidR="00664E34" w:rsidRPr="004900FA" w:rsidTr="00E25DF2">
        <w:tblPrEx>
          <w:tblCellMar>
            <w:top w:w="0" w:type="dxa"/>
            <w:bottom w:w="0" w:type="dxa"/>
          </w:tblCellMar>
        </w:tblPrEx>
        <w:trPr>
          <w:trHeight w:val="277"/>
        </w:trPr>
        <w:tc>
          <w:tcPr>
            <w:tcW w:w="3092" w:type="dxa"/>
            <w:vMerge w:val="restart"/>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AFLP évalués</w:t>
            </w:r>
          </w:p>
        </w:tc>
        <w:tc>
          <w:tcPr>
            <w:tcW w:w="12370" w:type="dxa"/>
            <w:gridSpan w:val="4"/>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Repères d’évaluation</w:t>
            </w:r>
          </w:p>
        </w:tc>
      </w:tr>
      <w:tr w:rsidR="00664E34" w:rsidRPr="004900FA" w:rsidTr="00E25DF2">
        <w:tblPrEx>
          <w:tblCellMar>
            <w:top w:w="0" w:type="dxa"/>
            <w:bottom w:w="0" w:type="dxa"/>
          </w:tblCellMar>
        </w:tblPrEx>
        <w:trPr>
          <w:trHeight w:val="259"/>
        </w:trPr>
        <w:tc>
          <w:tcPr>
            <w:tcW w:w="3092" w:type="dxa"/>
            <w:vMerge/>
            <w:vAlign w:val="center"/>
          </w:tcPr>
          <w:p w:rsidR="00664E34" w:rsidRPr="004900FA" w:rsidRDefault="00664E34" w:rsidP="00E25DF2">
            <w:pPr>
              <w:pStyle w:val="Default"/>
              <w:jc w:val="center"/>
              <w:rPr>
                <w:color w:val="31849B" w:themeColor="accent5" w:themeShade="BF"/>
                <w:sz w:val="20"/>
                <w:szCs w:val="20"/>
              </w:rPr>
            </w:pPr>
          </w:p>
        </w:tc>
        <w:tc>
          <w:tcPr>
            <w:tcW w:w="3092"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1</w:t>
            </w:r>
          </w:p>
        </w:tc>
        <w:tc>
          <w:tcPr>
            <w:tcW w:w="3093"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2</w:t>
            </w:r>
          </w:p>
        </w:tc>
        <w:tc>
          <w:tcPr>
            <w:tcW w:w="3092"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3</w:t>
            </w:r>
          </w:p>
        </w:tc>
        <w:tc>
          <w:tcPr>
            <w:tcW w:w="3093"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4</w:t>
            </w:r>
          </w:p>
        </w:tc>
      </w:tr>
      <w:tr w:rsidR="00664E34" w:rsidRPr="004900FA" w:rsidTr="00E25DF2">
        <w:tblPrEx>
          <w:tblCellMar>
            <w:top w:w="0" w:type="dxa"/>
            <w:bottom w:w="0" w:type="dxa"/>
          </w:tblCellMar>
        </w:tblPrEx>
        <w:trPr>
          <w:trHeight w:val="259"/>
        </w:trPr>
        <w:tc>
          <w:tcPr>
            <w:tcW w:w="3092" w:type="dxa"/>
          </w:tcPr>
          <w:p w:rsidR="00664E34" w:rsidRDefault="00664E34" w:rsidP="00664E34">
            <w:pPr>
              <w:pStyle w:val="Default"/>
              <w:rPr>
                <w:sz w:val="20"/>
                <w:szCs w:val="20"/>
              </w:rPr>
            </w:pPr>
            <w:r>
              <w:rPr>
                <w:b/>
                <w:bCs/>
                <w:sz w:val="20"/>
                <w:szCs w:val="20"/>
              </w:rPr>
              <w:t xml:space="preserve">AFLP 5 </w:t>
            </w:r>
            <w:r>
              <w:rPr>
                <w:sz w:val="20"/>
                <w:szCs w:val="20"/>
              </w:rPr>
              <w:t xml:space="preserve">- S’engager avec une intensité ciblée et persévérer dans l’effort pour envisager des progrès. </w:t>
            </w:r>
          </w:p>
        </w:tc>
        <w:tc>
          <w:tcPr>
            <w:tcW w:w="3092" w:type="dxa"/>
          </w:tcPr>
          <w:p w:rsidR="00664E34" w:rsidRDefault="00664E34" w:rsidP="00664E34">
            <w:pPr>
              <w:pStyle w:val="Default"/>
              <w:rPr>
                <w:sz w:val="20"/>
                <w:szCs w:val="20"/>
              </w:rPr>
            </w:pPr>
            <w:r>
              <w:rPr>
                <w:sz w:val="20"/>
                <w:szCs w:val="20"/>
              </w:rPr>
              <w:t xml:space="preserve">L’engagement est insuffisant ou excessif. L’élève ne connait pas l’intensité de la charge de travail qu’il doit viser ou ne l’atteint pas. </w:t>
            </w:r>
          </w:p>
        </w:tc>
        <w:tc>
          <w:tcPr>
            <w:tcW w:w="3093" w:type="dxa"/>
          </w:tcPr>
          <w:p w:rsidR="00664E34" w:rsidRDefault="00664E34" w:rsidP="00664E34">
            <w:pPr>
              <w:pStyle w:val="Default"/>
              <w:rPr>
                <w:sz w:val="20"/>
                <w:szCs w:val="20"/>
              </w:rPr>
            </w:pPr>
            <w:r>
              <w:rPr>
                <w:sz w:val="20"/>
                <w:szCs w:val="20"/>
              </w:rPr>
              <w:t xml:space="preserve">L’engagement est mal dosé. </w:t>
            </w:r>
          </w:p>
          <w:p w:rsidR="00664E34" w:rsidRDefault="00664E34" w:rsidP="00664E34">
            <w:pPr>
              <w:pStyle w:val="Default"/>
              <w:rPr>
                <w:sz w:val="20"/>
                <w:szCs w:val="20"/>
              </w:rPr>
            </w:pPr>
            <w:r>
              <w:rPr>
                <w:sz w:val="20"/>
                <w:szCs w:val="20"/>
              </w:rPr>
              <w:t xml:space="preserve">Les premières sensations de fatigue freinent la poursuite de l’exercice. Le temps d’effort réalisé en zone cible est insuffisant pour espérer les effets attendus. </w:t>
            </w:r>
          </w:p>
        </w:tc>
        <w:tc>
          <w:tcPr>
            <w:tcW w:w="3092" w:type="dxa"/>
          </w:tcPr>
          <w:p w:rsidR="00664E34" w:rsidRDefault="00664E34" w:rsidP="00664E34">
            <w:pPr>
              <w:pStyle w:val="Default"/>
              <w:rPr>
                <w:sz w:val="20"/>
                <w:szCs w:val="20"/>
              </w:rPr>
            </w:pPr>
            <w:r>
              <w:rPr>
                <w:sz w:val="20"/>
                <w:szCs w:val="20"/>
              </w:rPr>
              <w:t xml:space="preserve">L’engagement de l’élève est visible. Sa charge de travail en quantité et qualité est adaptée à ses ressources et au thème d’entraînement choisi. </w:t>
            </w:r>
          </w:p>
        </w:tc>
        <w:tc>
          <w:tcPr>
            <w:tcW w:w="3093" w:type="dxa"/>
          </w:tcPr>
          <w:p w:rsidR="00664E34" w:rsidRDefault="00664E34" w:rsidP="00664E34">
            <w:pPr>
              <w:pStyle w:val="Default"/>
              <w:rPr>
                <w:sz w:val="20"/>
                <w:szCs w:val="20"/>
              </w:rPr>
            </w:pPr>
            <w:r>
              <w:rPr>
                <w:sz w:val="20"/>
                <w:szCs w:val="20"/>
              </w:rPr>
              <w:t xml:space="preserve">L’engagement de l’élève est continu et visible. Il témoigne d’une persévérance dans la zone d’effort ciblée et d’une bonne connaissance de soi. </w:t>
            </w:r>
          </w:p>
        </w:tc>
      </w:tr>
    </w:tbl>
    <w:p w:rsidR="00664E34" w:rsidRDefault="00664E34" w:rsidP="00664E34">
      <w:pPr>
        <w:pStyle w:val="Corpsdetexte"/>
        <w:spacing w:before="5"/>
        <w:rPr>
          <w:sz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3092"/>
        <w:gridCol w:w="3093"/>
        <w:gridCol w:w="3092"/>
        <w:gridCol w:w="3093"/>
      </w:tblGrid>
      <w:tr w:rsidR="00664E34" w:rsidRPr="004900FA" w:rsidTr="00E25DF2">
        <w:tblPrEx>
          <w:tblCellMar>
            <w:top w:w="0" w:type="dxa"/>
            <w:bottom w:w="0" w:type="dxa"/>
          </w:tblCellMar>
        </w:tblPrEx>
        <w:trPr>
          <w:trHeight w:val="277"/>
        </w:trPr>
        <w:tc>
          <w:tcPr>
            <w:tcW w:w="3092" w:type="dxa"/>
            <w:vMerge w:val="restart"/>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AFLP évalués</w:t>
            </w:r>
          </w:p>
        </w:tc>
        <w:tc>
          <w:tcPr>
            <w:tcW w:w="12370" w:type="dxa"/>
            <w:gridSpan w:val="4"/>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Repères d’évaluation</w:t>
            </w:r>
          </w:p>
        </w:tc>
      </w:tr>
      <w:tr w:rsidR="00664E34" w:rsidRPr="004900FA" w:rsidTr="00E25DF2">
        <w:tblPrEx>
          <w:tblCellMar>
            <w:top w:w="0" w:type="dxa"/>
            <w:bottom w:w="0" w:type="dxa"/>
          </w:tblCellMar>
        </w:tblPrEx>
        <w:trPr>
          <w:trHeight w:val="259"/>
        </w:trPr>
        <w:tc>
          <w:tcPr>
            <w:tcW w:w="3092" w:type="dxa"/>
            <w:vMerge/>
            <w:vAlign w:val="center"/>
          </w:tcPr>
          <w:p w:rsidR="00664E34" w:rsidRPr="004900FA" w:rsidRDefault="00664E34" w:rsidP="00E25DF2">
            <w:pPr>
              <w:pStyle w:val="Default"/>
              <w:jc w:val="center"/>
              <w:rPr>
                <w:color w:val="31849B" w:themeColor="accent5" w:themeShade="BF"/>
                <w:sz w:val="20"/>
                <w:szCs w:val="20"/>
              </w:rPr>
            </w:pPr>
          </w:p>
        </w:tc>
        <w:tc>
          <w:tcPr>
            <w:tcW w:w="3092"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1</w:t>
            </w:r>
          </w:p>
        </w:tc>
        <w:tc>
          <w:tcPr>
            <w:tcW w:w="3093"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2</w:t>
            </w:r>
          </w:p>
        </w:tc>
        <w:tc>
          <w:tcPr>
            <w:tcW w:w="3092"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3</w:t>
            </w:r>
          </w:p>
        </w:tc>
        <w:tc>
          <w:tcPr>
            <w:tcW w:w="3093" w:type="dxa"/>
            <w:vAlign w:val="center"/>
          </w:tcPr>
          <w:p w:rsidR="00664E34" w:rsidRPr="004900FA" w:rsidRDefault="00664E34" w:rsidP="00E25DF2">
            <w:pPr>
              <w:pStyle w:val="Default"/>
              <w:jc w:val="center"/>
              <w:rPr>
                <w:color w:val="31849B" w:themeColor="accent5" w:themeShade="BF"/>
                <w:sz w:val="20"/>
                <w:szCs w:val="20"/>
              </w:rPr>
            </w:pPr>
            <w:r w:rsidRPr="004900FA">
              <w:rPr>
                <w:color w:val="31849B" w:themeColor="accent5" w:themeShade="BF"/>
                <w:sz w:val="20"/>
                <w:szCs w:val="20"/>
              </w:rPr>
              <w:t>Degré 4</w:t>
            </w:r>
          </w:p>
        </w:tc>
      </w:tr>
      <w:tr w:rsidR="00664E34" w:rsidRPr="004900FA" w:rsidTr="00E25DF2">
        <w:tblPrEx>
          <w:tblCellMar>
            <w:top w:w="0" w:type="dxa"/>
            <w:bottom w:w="0" w:type="dxa"/>
          </w:tblCellMar>
        </w:tblPrEx>
        <w:trPr>
          <w:trHeight w:val="259"/>
        </w:trPr>
        <w:tc>
          <w:tcPr>
            <w:tcW w:w="3092" w:type="dxa"/>
          </w:tcPr>
          <w:p w:rsidR="00664E34" w:rsidRDefault="00664E34" w:rsidP="00664E34">
            <w:pPr>
              <w:pStyle w:val="Default"/>
              <w:rPr>
                <w:sz w:val="20"/>
                <w:szCs w:val="20"/>
              </w:rPr>
            </w:pPr>
            <w:r>
              <w:rPr>
                <w:b/>
                <w:bCs/>
                <w:sz w:val="20"/>
                <w:szCs w:val="20"/>
              </w:rPr>
              <w:t xml:space="preserve">AFLP 6 </w:t>
            </w:r>
            <w:r>
              <w:rPr>
                <w:sz w:val="20"/>
                <w:szCs w:val="20"/>
              </w:rPr>
              <w:t xml:space="preserve">- Intégrer des conseils d’entraînement, de diététique, d’hygiène de vie pour se construire un mode de vie sain et une pratique raisonnée. </w:t>
            </w:r>
          </w:p>
        </w:tc>
        <w:tc>
          <w:tcPr>
            <w:tcW w:w="3092" w:type="dxa"/>
          </w:tcPr>
          <w:p w:rsidR="00664E34" w:rsidRDefault="00664E34" w:rsidP="00664E34">
            <w:pPr>
              <w:pStyle w:val="Default"/>
              <w:rPr>
                <w:sz w:val="20"/>
                <w:szCs w:val="20"/>
              </w:rPr>
            </w:pPr>
            <w:r>
              <w:rPr>
                <w:sz w:val="20"/>
                <w:szCs w:val="20"/>
              </w:rPr>
              <w:t xml:space="preserve">Il ne prend pas en compte les conseils d’entraînement, de diététique, d’hygiène de vie. (1) </w:t>
            </w:r>
          </w:p>
        </w:tc>
        <w:tc>
          <w:tcPr>
            <w:tcW w:w="3093" w:type="dxa"/>
          </w:tcPr>
          <w:p w:rsidR="00664E34" w:rsidRDefault="00664E34" w:rsidP="00664E34">
            <w:pPr>
              <w:pStyle w:val="Default"/>
              <w:rPr>
                <w:sz w:val="20"/>
                <w:szCs w:val="20"/>
              </w:rPr>
            </w:pPr>
            <w:r>
              <w:rPr>
                <w:sz w:val="20"/>
                <w:szCs w:val="20"/>
              </w:rPr>
              <w:t xml:space="preserve">Il respecte épisodiquement (ponctuellement et partiellement) les conseils d’entraînement, de diététique, d’hygiène de vie. (1) </w:t>
            </w:r>
          </w:p>
        </w:tc>
        <w:tc>
          <w:tcPr>
            <w:tcW w:w="3092" w:type="dxa"/>
          </w:tcPr>
          <w:p w:rsidR="00664E34" w:rsidRDefault="00664E34" w:rsidP="00664E34">
            <w:pPr>
              <w:pStyle w:val="Default"/>
              <w:rPr>
                <w:sz w:val="20"/>
                <w:szCs w:val="20"/>
              </w:rPr>
            </w:pPr>
            <w:r>
              <w:rPr>
                <w:sz w:val="20"/>
                <w:szCs w:val="20"/>
              </w:rPr>
              <w:t xml:space="preserve">Il respecte régulièrement les conseils d’entraînement, de diététique, d’hygiène de vie. (1) </w:t>
            </w:r>
          </w:p>
        </w:tc>
        <w:tc>
          <w:tcPr>
            <w:tcW w:w="3093" w:type="dxa"/>
          </w:tcPr>
          <w:p w:rsidR="00664E34" w:rsidRDefault="00664E34" w:rsidP="00664E34">
            <w:pPr>
              <w:pStyle w:val="Default"/>
              <w:rPr>
                <w:sz w:val="20"/>
                <w:szCs w:val="20"/>
              </w:rPr>
            </w:pPr>
            <w:r>
              <w:rPr>
                <w:sz w:val="20"/>
                <w:szCs w:val="20"/>
              </w:rPr>
              <w:t xml:space="preserve">Il a intégré à sa pratique et son mode de vie les conseils d’entraînement, de diététique, d’hygiène de vie. (1) </w:t>
            </w:r>
          </w:p>
        </w:tc>
      </w:tr>
    </w:tbl>
    <w:p w:rsidR="00664E34" w:rsidRPr="00664E34" w:rsidRDefault="00664E34" w:rsidP="00664E34">
      <w:pPr>
        <w:widowControl/>
        <w:adjustRightInd w:val="0"/>
        <w:rPr>
          <w:rFonts w:ascii="Times New Roman" w:eastAsiaTheme="minorHAnsi" w:hAnsi="Times New Roman" w:cs="Times New Roman"/>
          <w:color w:val="000000"/>
          <w:sz w:val="24"/>
          <w:szCs w:val="24"/>
          <w:lang w:bidi="he-IL"/>
        </w:rPr>
      </w:pPr>
    </w:p>
    <w:p w:rsidR="00664E34" w:rsidRPr="00664E34" w:rsidRDefault="00664E34" w:rsidP="00664E34">
      <w:pPr>
        <w:widowControl/>
        <w:adjustRightInd w:val="0"/>
        <w:ind w:left="284"/>
        <w:rPr>
          <w:rFonts w:ascii="Times New Roman" w:eastAsiaTheme="minorHAnsi" w:hAnsi="Times New Roman" w:cs="Times New Roman"/>
          <w:color w:val="000000"/>
          <w:sz w:val="20"/>
          <w:szCs w:val="20"/>
          <w:lang w:bidi="he-IL"/>
        </w:rPr>
      </w:pPr>
      <w:r>
        <w:rPr>
          <w:rFonts w:ascii="Times New Roman" w:eastAsiaTheme="minorHAnsi" w:hAnsi="Times New Roman" w:cs="Times New Roman"/>
          <w:b/>
          <w:bCs/>
          <w:color w:val="000000"/>
          <w:sz w:val="20"/>
          <w:szCs w:val="20"/>
          <w:lang w:bidi="he-IL"/>
        </w:rPr>
        <w:t>(</w:t>
      </w:r>
      <w:r w:rsidRPr="00664E34">
        <w:rPr>
          <w:rFonts w:ascii="Times New Roman" w:eastAsiaTheme="minorHAnsi" w:hAnsi="Times New Roman" w:cs="Times New Roman"/>
          <w:b/>
          <w:bCs/>
          <w:color w:val="000000"/>
          <w:sz w:val="20"/>
          <w:szCs w:val="20"/>
          <w:lang w:bidi="he-IL"/>
        </w:rPr>
        <w:t xml:space="preserve">1) </w:t>
      </w:r>
      <w:r w:rsidRPr="00664E34">
        <w:rPr>
          <w:rFonts w:eastAsiaTheme="minorHAnsi"/>
          <w:color w:val="000000"/>
          <w:sz w:val="20"/>
          <w:szCs w:val="20"/>
          <w:lang w:bidi="he-IL"/>
        </w:rPr>
        <w:t xml:space="preserve">Lors de la séquence, </w:t>
      </w:r>
      <w:proofErr w:type="gramStart"/>
      <w:r w:rsidRPr="00664E34">
        <w:rPr>
          <w:rFonts w:eastAsiaTheme="minorHAnsi"/>
          <w:color w:val="000000"/>
          <w:sz w:val="20"/>
          <w:szCs w:val="20"/>
          <w:lang w:bidi="he-IL"/>
        </w:rPr>
        <w:t>l’enseignant explicite différent</w:t>
      </w:r>
      <w:r>
        <w:rPr>
          <w:rFonts w:eastAsiaTheme="minorHAnsi"/>
          <w:color w:val="000000"/>
          <w:sz w:val="20"/>
          <w:szCs w:val="20"/>
          <w:lang w:bidi="he-IL"/>
        </w:rPr>
        <w:t>s</w:t>
      </w:r>
      <w:r w:rsidRPr="00664E34">
        <w:rPr>
          <w:rFonts w:eastAsiaTheme="minorHAnsi"/>
          <w:color w:val="000000"/>
          <w:sz w:val="20"/>
          <w:szCs w:val="20"/>
          <w:lang w:bidi="he-IL"/>
        </w:rPr>
        <w:t xml:space="preserve"> conseil</w:t>
      </w:r>
      <w:r>
        <w:rPr>
          <w:rFonts w:eastAsiaTheme="minorHAnsi"/>
          <w:color w:val="000000"/>
          <w:sz w:val="20"/>
          <w:szCs w:val="20"/>
          <w:lang w:bidi="he-IL"/>
        </w:rPr>
        <w:t>s</w:t>
      </w:r>
      <w:proofErr w:type="gramEnd"/>
      <w:r w:rsidRPr="00664E34">
        <w:rPr>
          <w:rFonts w:eastAsiaTheme="minorHAnsi"/>
          <w:color w:val="000000"/>
          <w:sz w:val="20"/>
          <w:szCs w:val="20"/>
          <w:lang w:bidi="he-IL"/>
        </w:rPr>
        <w:t xml:space="preserve"> d’entraî</w:t>
      </w:r>
      <w:bookmarkStart w:id="0" w:name="_GoBack"/>
      <w:bookmarkEnd w:id="0"/>
      <w:r w:rsidRPr="00664E34">
        <w:rPr>
          <w:rFonts w:eastAsiaTheme="minorHAnsi"/>
          <w:color w:val="000000"/>
          <w:sz w:val="20"/>
          <w:szCs w:val="20"/>
          <w:lang w:bidi="he-IL"/>
        </w:rPr>
        <w:t xml:space="preserve">nement, de diététique, d’hydratation, de récupération, il vérifie tout au long de la séquence que les élèves les ont compris, intégrés et les mettent en œuvre dans leur pratique lors des leçons. </w:t>
      </w:r>
    </w:p>
    <w:p w:rsidR="00664E34" w:rsidRDefault="00664E34" w:rsidP="00664E34">
      <w:pPr>
        <w:pStyle w:val="Corpsdetexte"/>
        <w:spacing w:before="5"/>
        <w:rPr>
          <w:sz w:val="21"/>
        </w:rPr>
      </w:pPr>
    </w:p>
    <w:sectPr w:rsidR="00664E34" w:rsidSect="00664E34">
      <w:pgSz w:w="16840" w:h="11910" w:orient="landscape"/>
      <w:pgMar w:top="1400" w:right="140" w:bottom="851" w:left="300" w:header="170" w:footer="9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1C" w:rsidRDefault="00E4751C">
      <w:r>
        <w:separator/>
      </w:r>
    </w:p>
  </w:endnote>
  <w:endnote w:type="continuationSeparator" w:id="0">
    <w:p w:rsidR="00E4751C" w:rsidRDefault="00E4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95" w:rsidRDefault="00E75895">
    <w:pPr>
      <w:pStyle w:val="Corpsdetexte"/>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1C" w:rsidRDefault="00E4751C">
      <w:r>
        <w:separator/>
      </w:r>
    </w:p>
  </w:footnote>
  <w:footnote w:type="continuationSeparator" w:id="0">
    <w:p w:rsidR="00E4751C" w:rsidRDefault="00E47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95" w:rsidRDefault="00F70332">
    <w:pPr>
      <w:pStyle w:val="Corpsdetexte"/>
      <w:spacing w:line="14" w:lineRule="auto"/>
    </w:pPr>
    <w:r>
      <w:rPr>
        <w:noProof/>
        <w:lang w:eastAsia="fr-FR" w:bidi="he-IL"/>
      </w:rPr>
      <w:drawing>
        <wp:anchor distT="0" distB="0" distL="0" distR="0" simplePos="0" relativeHeight="251660800" behindDoc="1" locked="0" layoutInCell="1" allowOverlap="1">
          <wp:simplePos x="0" y="0"/>
          <wp:positionH relativeFrom="page">
            <wp:posOffset>378459</wp:posOffset>
          </wp:positionH>
          <wp:positionV relativeFrom="page">
            <wp:posOffset>107950</wp:posOffset>
          </wp:positionV>
          <wp:extent cx="1605035" cy="759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05035" cy="759459"/>
                  </a:xfrm>
                  <a:prstGeom prst="rect">
                    <a:avLst/>
                  </a:prstGeom>
                </pic:spPr>
              </pic:pic>
            </a:graphicData>
          </a:graphic>
        </wp:anchor>
      </w:drawing>
    </w:r>
    <w:r w:rsidR="00E4751C">
      <w:pict>
        <v:rect id="_x0000_s2051" style="position:absolute;margin-left:19.9pt;margin-top:69.6pt;width:752.75pt;height:.5pt;z-index:-17223680;mso-position-horizontal-relative:page;mso-position-vertical-relative:page" fillcolor="black" stroked="f">
          <w10:wrap anchorx="page" anchory="page"/>
        </v:rect>
      </w:pict>
    </w:r>
    <w:r w:rsidR="00E4751C">
      <w:pict>
        <v:shapetype id="_x0000_t202" coordsize="21600,21600" o:spt="202" path="m,l,21600r21600,l21600,xe">
          <v:stroke joinstyle="miter"/>
          <v:path gradientshapeok="t" o:connecttype="rect"/>
        </v:shapetype>
        <v:shape id="_x0000_s2050" type="#_x0000_t202" style="position:absolute;margin-left:589.6pt;margin-top:53.35pt;width:154.35pt;height:13.15pt;z-index:-17223168;mso-position-horizontal-relative:page;mso-position-vertical-relative:page" filled="f" stroked="f">
          <v:textbox inset="0,0,0,0">
            <w:txbxContent>
              <w:p w:rsidR="00E75895" w:rsidRDefault="00F70332">
                <w:pPr>
                  <w:pStyle w:val="Corpsdetexte"/>
                  <w:spacing w:before="12"/>
                  <w:ind w:left="20"/>
                </w:pPr>
                <w:r>
                  <w:t>Bulletin officiel n° 31 du 30-7-2020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D0206"/>
    <w:multiLevelType w:val="hybridMultilevel"/>
    <w:tmpl w:val="BD5E644A"/>
    <w:lvl w:ilvl="0" w:tplc="F5DC9FF0">
      <w:numFmt w:val="bullet"/>
      <w:lvlText w:val="•"/>
      <w:lvlJc w:val="left"/>
      <w:pPr>
        <w:ind w:left="115" w:hanging="132"/>
      </w:pPr>
      <w:rPr>
        <w:rFonts w:ascii="Arial" w:eastAsia="Arial" w:hAnsi="Arial" w:cs="Arial" w:hint="default"/>
        <w:w w:val="129"/>
        <w:sz w:val="20"/>
        <w:szCs w:val="20"/>
        <w:lang w:val="fr-FR" w:eastAsia="en-US" w:bidi="ar-SA"/>
      </w:rPr>
    </w:lvl>
    <w:lvl w:ilvl="1" w:tplc="589821F2">
      <w:numFmt w:val="bullet"/>
      <w:lvlText w:val="•"/>
      <w:lvlJc w:val="left"/>
      <w:pPr>
        <w:ind w:left="432" w:hanging="132"/>
      </w:pPr>
      <w:rPr>
        <w:rFonts w:hint="default"/>
        <w:lang w:val="fr-FR" w:eastAsia="en-US" w:bidi="ar-SA"/>
      </w:rPr>
    </w:lvl>
    <w:lvl w:ilvl="2" w:tplc="B7E08706">
      <w:numFmt w:val="bullet"/>
      <w:lvlText w:val="•"/>
      <w:lvlJc w:val="left"/>
      <w:pPr>
        <w:ind w:left="745" w:hanging="132"/>
      </w:pPr>
      <w:rPr>
        <w:rFonts w:hint="default"/>
        <w:lang w:val="fr-FR" w:eastAsia="en-US" w:bidi="ar-SA"/>
      </w:rPr>
    </w:lvl>
    <w:lvl w:ilvl="3" w:tplc="55E6DFAE">
      <w:numFmt w:val="bullet"/>
      <w:lvlText w:val="•"/>
      <w:lvlJc w:val="left"/>
      <w:pPr>
        <w:ind w:left="1058" w:hanging="132"/>
      </w:pPr>
      <w:rPr>
        <w:rFonts w:hint="default"/>
        <w:lang w:val="fr-FR" w:eastAsia="en-US" w:bidi="ar-SA"/>
      </w:rPr>
    </w:lvl>
    <w:lvl w:ilvl="4" w:tplc="AE3495FC">
      <w:numFmt w:val="bullet"/>
      <w:lvlText w:val="•"/>
      <w:lvlJc w:val="left"/>
      <w:pPr>
        <w:ind w:left="1371" w:hanging="132"/>
      </w:pPr>
      <w:rPr>
        <w:rFonts w:hint="default"/>
        <w:lang w:val="fr-FR" w:eastAsia="en-US" w:bidi="ar-SA"/>
      </w:rPr>
    </w:lvl>
    <w:lvl w:ilvl="5" w:tplc="67BC2D6C">
      <w:numFmt w:val="bullet"/>
      <w:lvlText w:val="•"/>
      <w:lvlJc w:val="left"/>
      <w:pPr>
        <w:ind w:left="1684" w:hanging="132"/>
      </w:pPr>
      <w:rPr>
        <w:rFonts w:hint="default"/>
        <w:lang w:val="fr-FR" w:eastAsia="en-US" w:bidi="ar-SA"/>
      </w:rPr>
    </w:lvl>
    <w:lvl w:ilvl="6" w:tplc="DF788D9C">
      <w:numFmt w:val="bullet"/>
      <w:lvlText w:val="•"/>
      <w:lvlJc w:val="left"/>
      <w:pPr>
        <w:ind w:left="1996" w:hanging="132"/>
      </w:pPr>
      <w:rPr>
        <w:rFonts w:hint="default"/>
        <w:lang w:val="fr-FR" w:eastAsia="en-US" w:bidi="ar-SA"/>
      </w:rPr>
    </w:lvl>
    <w:lvl w:ilvl="7" w:tplc="0C7EBC54">
      <w:numFmt w:val="bullet"/>
      <w:lvlText w:val="•"/>
      <w:lvlJc w:val="left"/>
      <w:pPr>
        <w:ind w:left="2309" w:hanging="132"/>
      </w:pPr>
      <w:rPr>
        <w:rFonts w:hint="default"/>
        <w:lang w:val="fr-FR" w:eastAsia="en-US" w:bidi="ar-SA"/>
      </w:rPr>
    </w:lvl>
    <w:lvl w:ilvl="8" w:tplc="7C24E9CC">
      <w:numFmt w:val="bullet"/>
      <w:lvlText w:val="•"/>
      <w:lvlJc w:val="left"/>
      <w:pPr>
        <w:ind w:left="2622" w:hanging="132"/>
      </w:pPr>
      <w:rPr>
        <w:rFonts w:hint="default"/>
        <w:lang w:val="fr-FR" w:eastAsia="en-US" w:bidi="ar-SA"/>
      </w:rPr>
    </w:lvl>
  </w:abstractNum>
  <w:abstractNum w:abstractNumId="1" w15:restartNumberingAfterBreak="0">
    <w:nsid w:val="29027BAC"/>
    <w:multiLevelType w:val="hybridMultilevel"/>
    <w:tmpl w:val="950A3ADE"/>
    <w:lvl w:ilvl="0" w:tplc="C16243AA">
      <w:numFmt w:val="bullet"/>
      <w:lvlText w:val="•"/>
      <w:lvlJc w:val="left"/>
      <w:pPr>
        <w:ind w:left="639" w:hanging="125"/>
      </w:pPr>
      <w:rPr>
        <w:rFonts w:ascii="Arial" w:eastAsia="Arial" w:hAnsi="Arial" w:cs="Arial" w:hint="default"/>
        <w:w w:val="99"/>
        <w:sz w:val="20"/>
        <w:szCs w:val="20"/>
        <w:lang w:val="fr-FR" w:eastAsia="en-US" w:bidi="ar-SA"/>
      </w:rPr>
    </w:lvl>
    <w:lvl w:ilvl="1" w:tplc="6672AAF2">
      <w:numFmt w:val="bullet"/>
      <w:lvlText w:val="•"/>
      <w:lvlJc w:val="left"/>
      <w:pPr>
        <w:ind w:left="870" w:hanging="125"/>
      </w:pPr>
      <w:rPr>
        <w:rFonts w:hint="default"/>
        <w:lang w:val="fr-FR" w:eastAsia="en-US" w:bidi="ar-SA"/>
      </w:rPr>
    </w:lvl>
    <w:lvl w:ilvl="2" w:tplc="90A8E5BA">
      <w:numFmt w:val="bullet"/>
      <w:lvlText w:val="•"/>
      <w:lvlJc w:val="left"/>
      <w:pPr>
        <w:ind w:left="1100" w:hanging="125"/>
      </w:pPr>
      <w:rPr>
        <w:rFonts w:hint="default"/>
        <w:lang w:val="fr-FR" w:eastAsia="en-US" w:bidi="ar-SA"/>
      </w:rPr>
    </w:lvl>
    <w:lvl w:ilvl="3" w:tplc="C682E78A">
      <w:numFmt w:val="bullet"/>
      <w:lvlText w:val="•"/>
      <w:lvlJc w:val="left"/>
      <w:pPr>
        <w:ind w:left="1330" w:hanging="125"/>
      </w:pPr>
      <w:rPr>
        <w:rFonts w:hint="default"/>
        <w:lang w:val="fr-FR" w:eastAsia="en-US" w:bidi="ar-SA"/>
      </w:rPr>
    </w:lvl>
    <w:lvl w:ilvl="4" w:tplc="612647DE">
      <w:numFmt w:val="bullet"/>
      <w:lvlText w:val="•"/>
      <w:lvlJc w:val="left"/>
      <w:pPr>
        <w:ind w:left="1560" w:hanging="125"/>
      </w:pPr>
      <w:rPr>
        <w:rFonts w:hint="default"/>
        <w:lang w:val="fr-FR" w:eastAsia="en-US" w:bidi="ar-SA"/>
      </w:rPr>
    </w:lvl>
    <w:lvl w:ilvl="5" w:tplc="6EFAE49C">
      <w:numFmt w:val="bullet"/>
      <w:lvlText w:val="•"/>
      <w:lvlJc w:val="left"/>
      <w:pPr>
        <w:ind w:left="1791" w:hanging="125"/>
      </w:pPr>
      <w:rPr>
        <w:rFonts w:hint="default"/>
        <w:lang w:val="fr-FR" w:eastAsia="en-US" w:bidi="ar-SA"/>
      </w:rPr>
    </w:lvl>
    <w:lvl w:ilvl="6" w:tplc="EBDE3CBA">
      <w:numFmt w:val="bullet"/>
      <w:lvlText w:val="•"/>
      <w:lvlJc w:val="left"/>
      <w:pPr>
        <w:ind w:left="2021" w:hanging="125"/>
      </w:pPr>
      <w:rPr>
        <w:rFonts w:hint="default"/>
        <w:lang w:val="fr-FR" w:eastAsia="en-US" w:bidi="ar-SA"/>
      </w:rPr>
    </w:lvl>
    <w:lvl w:ilvl="7" w:tplc="017C62AA">
      <w:numFmt w:val="bullet"/>
      <w:lvlText w:val="•"/>
      <w:lvlJc w:val="left"/>
      <w:pPr>
        <w:ind w:left="2251" w:hanging="125"/>
      </w:pPr>
      <w:rPr>
        <w:rFonts w:hint="default"/>
        <w:lang w:val="fr-FR" w:eastAsia="en-US" w:bidi="ar-SA"/>
      </w:rPr>
    </w:lvl>
    <w:lvl w:ilvl="8" w:tplc="99EA1444">
      <w:numFmt w:val="bullet"/>
      <w:lvlText w:val="•"/>
      <w:lvlJc w:val="left"/>
      <w:pPr>
        <w:ind w:left="2481" w:hanging="125"/>
      </w:pPr>
      <w:rPr>
        <w:rFonts w:hint="default"/>
        <w:lang w:val="fr-FR" w:eastAsia="en-US" w:bidi="ar-SA"/>
      </w:rPr>
    </w:lvl>
  </w:abstractNum>
  <w:abstractNum w:abstractNumId="2" w15:restartNumberingAfterBreak="0">
    <w:nsid w:val="2E19276A"/>
    <w:multiLevelType w:val="hybridMultilevel"/>
    <w:tmpl w:val="717C17A4"/>
    <w:lvl w:ilvl="0" w:tplc="424A6644">
      <w:numFmt w:val="bullet"/>
      <w:lvlText w:val="•"/>
      <w:lvlJc w:val="left"/>
      <w:pPr>
        <w:ind w:left="499" w:hanging="125"/>
      </w:pPr>
      <w:rPr>
        <w:rFonts w:ascii="Arial" w:eastAsia="Arial" w:hAnsi="Arial" w:cs="Arial" w:hint="default"/>
        <w:w w:val="99"/>
        <w:sz w:val="20"/>
        <w:szCs w:val="20"/>
        <w:lang w:val="fr-FR" w:eastAsia="en-US" w:bidi="ar-SA"/>
      </w:rPr>
    </w:lvl>
    <w:lvl w:ilvl="1" w:tplc="CC044310">
      <w:numFmt w:val="bullet"/>
      <w:lvlText w:val="•"/>
      <w:lvlJc w:val="left"/>
      <w:pPr>
        <w:ind w:left="411" w:hanging="147"/>
      </w:pPr>
      <w:rPr>
        <w:rFonts w:ascii="Arial" w:eastAsia="Arial" w:hAnsi="Arial" w:cs="Arial" w:hint="default"/>
        <w:w w:val="99"/>
        <w:sz w:val="20"/>
        <w:szCs w:val="20"/>
        <w:lang w:val="fr-FR" w:eastAsia="en-US" w:bidi="ar-SA"/>
      </w:rPr>
    </w:lvl>
    <w:lvl w:ilvl="2" w:tplc="34C8301C">
      <w:numFmt w:val="bullet"/>
      <w:lvlText w:val="•"/>
      <w:lvlJc w:val="left"/>
      <w:pPr>
        <w:ind w:left="1320" w:hanging="147"/>
      </w:pPr>
      <w:rPr>
        <w:rFonts w:hint="default"/>
        <w:lang w:val="fr-FR" w:eastAsia="en-US" w:bidi="ar-SA"/>
      </w:rPr>
    </w:lvl>
    <w:lvl w:ilvl="3" w:tplc="F20C5388">
      <w:numFmt w:val="bullet"/>
      <w:lvlText w:val="•"/>
      <w:lvlJc w:val="left"/>
      <w:pPr>
        <w:ind w:left="1523" w:hanging="147"/>
      </w:pPr>
      <w:rPr>
        <w:rFonts w:hint="default"/>
        <w:lang w:val="fr-FR" w:eastAsia="en-US" w:bidi="ar-SA"/>
      </w:rPr>
    </w:lvl>
    <w:lvl w:ilvl="4" w:tplc="1D4C7340">
      <w:numFmt w:val="bullet"/>
      <w:lvlText w:val="•"/>
      <w:lvlJc w:val="left"/>
      <w:pPr>
        <w:ind w:left="1726" w:hanging="147"/>
      </w:pPr>
      <w:rPr>
        <w:rFonts w:hint="default"/>
        <w:lang w:val="fr-FR" w:eastAsia="en-US" w:bidi="ar-SA"/>
      </w:rPr>
    </w:lvl>
    <w:lvl w:ilvl="5" w:tplc="D1B6BB70">
      <w:numFmt w:val="bullet"/>
      <w:lvlText w:val="•"/>
      <w:lvlJc w:val="left"/>
      <w:pPr>
        <w:ind w:left="1929" w:hanging="147"/>
      </w:pPr>
      <w:rPr>
        <w:rFonts w:hint="default"/>
        <w:lang w:val="fr-FR" w:eastAsia="en-US" w:bidi="ar-SA"/>
      </w:rPr>
    </w:lvl>
    <w:lvl w:ilvl="6" w:tplc="3E0A535A">
      <w:numFmt w:val="bullet"/>
      <w:lvlText w:val="•"/>
      <w:lvlJc w:val="left"/>
      <w:pPr>
        <w:ind w:left="2132" w:hanging="147"/>
      </w:pPr>
      <w:rPr>
        <w:rFonts w:hint="default"/>
        <w:lang w:val="fr-FR" w:eastAsia="en-US" w:bidi="ar-SA"/>
      </w:rPr>
    </w:lvl>
    <w:lvl w:ilvl="7" w:tplc="0C40497E">
      <w:numFmt w:val="bullet"/>
      <w:lvlText w:val="•"/>
      <w:lvlJc w:val="left"/>
      <w:pPr>
        <w:ind w:left="2335" w:hanging="147"/>
      </w:pPr>
      <w:rPr>
        <w:rFonts w:hint="default"/>
        <w:lang w:val="fr-FR" w:eastAsia="en-US" w:bidi="ar-SA"/>
      </w:rPr>
    </w:lvl>
    <w:lvl w:ilvl="8" w:tplc="F6048C82">
      <w:numFmt w:val="bullet"/>
      <w:lvlText w:val="•"/>
      <w:lvlJc w:val="left"/>
      <w:pPr>
        <w:ind w:left="2538" w:hanging="147"/>
      </w:pPr>
      <w:rPr>
        <w:rFonts w:hint="default"/>
        <w:lang w:val="fr-FR" w:eastAsia="en-US" w:bidi="ar-SA"/>
      </w:rPr>
    </w:lvl>
  </w:abstractNum>
  <w:abstractNum w:abstractNumId="3" w15:restartNumberingAfterBreak="0">
    <w:nsid w:val="33B570B2"/>
    <w:multiLevelType w:val="hybridMultilevel"/>
    <w:tmpl w:val="3DC2982A"/>
    <w:lvl w:ilvl="0" w:tplc="09401BEC">
      <w:numFmt w:val="bullet"/>
      <w:lvlText w:val="•"/>
      <w:lvlJc w:val="left"/>
      <w:pPr>
        <w:ind w:left="73" w:hanging="130"/>
      </w:pPr>
      <w:rPr>
        <w:rFonts w:ascii="Arial" w:eastAsia="Arial" w:hAnsi="Arial" w:cs="Arial" w:hint="default"/>
        <w:w w:val="129"/>
        <w:sz w:val="20"/>
        <w:szCs w:val="20"/>
        <w:lang w:val="fr-FR" w:eastAsia="en-US" w:bidi="ar-SA"/>
      </w:rPr>
    </w:lvl>
    <w:lvl w:ilvl="1" w:tplc="AF1EABEC">
      <w:numFmt w:val="bullet"/>
      <w:lvlText w:val="•"/>
      <w:lvlJc w:val="left"/>
      <w:pPr>
        <w:ind w:left="396" w:hanging="130"/>
      </w:pPr>
      <w:rPr>
        <w:rFonts w:hint="default"/>
        <w:lang w:val="fr-FR" w:eastAsia="en-US" w:bidi="ar-SA"/>
      </w:rPr>
    </w:lvl>
    <w:lvl w:ilvl="2" w:tplc="08E47E64">
      <w:numFmt w:val="bullet"/>
      <w:lvlText w:val="•"/>
      <w:lvlJc w:val="left"/>
      <w:pPr>
        <w:ind w:left="713" w:hanging="130"/>
      </w:pPr>
      <w:rPr>
        <w:rFonts w:hint="default"/>
        <w:lang w:val="fr-FR" w:eastAsia="en-US" w:bidi="ar-SA"/>
      </w:rPr>
    </w:lvl>
    <w:lvl w:ilvl="3" w:tplc="2DE2A0F0">
      <w:numFmt w:val="bullet"/>
      <w:lvlText w:val="•"/>
      <w:lvlJc w:val="left"/>
      <w:pPr>
        <w:ind w:left="1030" w:hanging="130"/>
      </w:pPr>
      <w:rPr>
        <w:rFonts w:hint="default"/>
        <w:lang w:val="fr-FR" w:eastAsia="en-US" w:bidi="ar-SA"/>
      </w:rPr>
    </w:lvl>
    <w:lvl w:ilvl="4" w:tplc="9EEA0BE6">
      <w:numFmt w:val="bullet"/>
      <w:lvlText w:val="•"/>
      <w:lvlJc w:val="left"/>
      <w:pPr>
        <w:ind w:left="1347" w:hanging="130"/>
      </w:pPr>
      <w:rPr>
        <w:rFonts w:hint="default"/>
        <w:lang w:val="fr-FR" w:eastAsia="en-US" w:bidi="ar-SA"/>
      </w:rPr>
    </w:lvl>
    <w:lvl w:ilvl="5" w:tplc="F230B512">
      <w:numFmt w:val="bullet"/>
      <w:lvlText w:val="•"/>
      <w:lvlJc w:val="left"/>
      <w:pPr>
        <w:ind w:left="1664" w:hanging="130"/>
      </w:pPr>
      <w:rPr>
        <w:rFonts w:hint="default"/>
        <w:lang w:val="fr-FR" w:eastAsia="en-US" w:bidi="ar-SA"/>
      </w:rPr>
    </w:lvl>
    <w:lvl w:ilvl="6" w:tplc="1450A010">
      <w:numFmt w:val="bullet"/>
      <w:lvlText w:val="•"/>
      <w:lvlJc w:val="left"/>
      <w:pPr>
        <w:ind w:left="1980" w:hanging="130"/>
      </w:pPr>
      <w:rPr>
        <w:rFonts w:hint="default"/>
        <w:lang w:val="fr-FR" w:eastAsia="en-US" w:bidi="ar-SA"/>
      </w:rPr>
    </w:lvl>
    <w:lvl w:ilvl="7" w:tplc="05005472">
      <w:numFmt w:val="bullet"/>
      <w:lvlText w:val="•"/>
      <w:lvlJc w:val="left"/>
      <w:pPr>
        <w:ind w:left="2297" w:hanging="130"/>
      </w:pPr>
      <w:rPr>
        <w:rFonts w:hint="default"/>
        <w:lang w:val="fr-FR" w:eastAsia="en-US" w:bidi="ar-SA"/>
      </w:rPr>
    </w:lvl>
    <w:lvl w:ilvl="8" w:tplc="1760420C">
      <w:numFmt w:val="bullet"/>
      <w:lvlText w:val="•"/>
      <w:lvlJc w:val="left"/>
      <w:pPr>
        <w:ind w:left="2614" w:hanging="130"/>
      </w:pPr>
      <w:rPr>
        <w:rFonts w:hint="default"/>
        <w:lang w:val="fr-FR" w:eastAsia="en-US" w:bidi="ar-SA"/>
      </w:rPr>
    </w:lvl>
  </w:abstractNum>
  <w:abstractNum w:abstractNumId="4" w15:restartNumberingAfterBreak="0">
    <w:nsid w:val="340D1C4C"/>
    <w:multiLevelType w:val="hybridMultilevel"/>
    <w:tmpl w:val="9838193E"/>
    <w:lvl w:ilvl="0" w:tplc="DE4A79E4">
      <w:numFmt w:val="bullet"/>
      <w:lvlText w:val="•"/>
      <w:lvlJc w:val="left"/>
      <w:pPr>
        <w:ind w:left="162" w:hanging="133"/>
      </w:pPr>
      <w:rPr>
        <w:rFonts w:ascii="Arial" w:eastAsia="Arial" w:hAnsi="Arial" w:cs="Arial" w:hint="default"/>
        <w:w w:val="129"/>
        <w:sz w:val="20"/>
        <w:szCs w:val="20"/>
        <w:lang w:val="fr-FR" w:eastAsia="en-US" w:bidi="ar-SA"/>
      </w:rPr>
    </w:lvl>
    <w:lvl w:ilvl="1" w:tplc="C6BEF09A">
      <w:numFmt w:val="bullet"/>
      <w:lvlText w:val="•"/>
      <w:lvlJc w:val="left"/>
      <w:pPr>
        <w:ind w:left="468" w:hanging="133"/>
      </w:pPr>
      <w:rPr>
        <w:rFonts w:hint="default"/>
        <w:lang w:val="fr-FR" w:eastAsia="en-US" w:bidi="ar-SA"/>
      </w:rPr>
    </w:lvl>
    <w:lvl w:ilvl="2" w:tplc="E292ADEA">
      <w:numFmt w:val="bullet"/>
      <w:lvlText w:val="•"/>
      <w:lvlJc w:val="left"/>
      <w:pPr>
        <w:ind w:left="777" w:hanging="133"/>
      </w:pPr>
      <w:rPr>
        <w:rFonts w:hint="default"/>
        <w:lang w:val="fr-FR" w:eastAsia="en-US" w:bidi="ar-SA"/>
      </w:rPr>
    </w:lvl>
    <w:lvl w:ilvl="3" w:tplc="907C8B74">
      <w:numFmt w:val="bullet"/>
      <w:lvlText w:val="•"/>
      <w:lvlJc w:val="left"/>
      <w:pPr>
        <w:ind w:left="1086" w:hanging="133"/>
      </w:pPr>
      <w:rPr>
        <w:rFonts w:hint="default"/>
        <w:lang w:val="fr-FR" w:eastAsia="en-US" w:bidi="ar-SA"/>
      </w:rPr>
    </w:lvl>
    <w:lvl w:ilvl="4" w:tplc="6D26C3D8">
      <w:numFmt w:val="bullet"/>
      <w:lvlText w:val="•"/>
      <w:lvlJc w:val="left"/>
      <w:pPr>
        <w:ind w:left="1395" w:hanging="133"/>
      </w:pPr>
      <w:rPr>
        <w:rFonts w:hint="default"/>
        <w:lang w:val="fr-FR" w:eastAsia="en-US" w:bidi="ar-SA"/>
      </w:rPr>
    </w:lvl>
    <w:lvl w:ilvl="5" w:tplc="E36EAC86">
      <w:numFmt w:val="bullet"/>
      <w:lvlText w:val="•"/>
      <w:lvlJc w:val="left"/>
      <w:pPr>
        <w:ind w:left="1704" w:hanging="133"/>
      </w:pPr>
      <w:rPr>
        <w:rFonts w:hint="default"/>
        <w:lang w:val="fr-FR" w:eastAsia="en-US" w:bidi="ar-SA"/>
      </w:rPr>
    </w:lvl>
    <w:lvl w:ilvl="6" w:tplc="FB5A79D8">
      <w:numFmt w:val="bullet"/>
      <w:lvlText w:val="•"/>
      <w:lvlJc w:val="left"/>
      <w:pPr>
        <w:ind w:left="2012" w:hanging="133"/>
      </w:pPr>
      <w:rPr>
        <w:rFonts w:hint="default"/>
        <w:lang w:val="fr-FR" w:eastAsia="en-US" w:bidi="ar-SA"/>
      </w:rPr>
    </w:lvl>
    <w:lvl w:ilvl="7" w:tplc="D3FAB354">
      <w:numFmt w:val="bullet"/>
      <w:lvlText w:val="•"/>
      <w:lvlJc w:val="left"/>
      <w:pPr>
        <w:ind w:left="2321" w:hanging="133"/>
      </w:pPr>
      <w:rPr>
        <w:rFonts w:hint="default"/>
        <w:lang w:val="fr-FR" w:eastAsia="en-US" w:bidi="ar-SA"/>
      </w:rPr>
    </w:lvl>
    <w:lvl w:ilvl="8" w:tplc="4D60E9BC">
      <w:numFmt w:val="bullet"/>
      <w:lvlText w:val="•"/>
      <w:lvlJc w:val="left"/>
      <w:pPr>
        <w:ind w:left="2630" w:hanging="133"/>
      </w:pPr>
      <w:rPr>
        <w:rFonts w:hint="default"/>
        <w:lang w:val="fr-FR" w:eastAsia="en-US" w:bidi="ar-SA"/>
      </w:rPr>
    </w:lvl>
  </w:abstractNum>
  <w:abstractNum w:abstractNumId="5" w15:restartNumberingAfterBreak="0">
    <w:nsid w:val="36F93D91"/>
    <w:multiLevelType w:val="hybridMultilevel"/>
    <w:tmpl w:val="31863C5E"/>
    <w:lvl w:ilvl="0" w:tplc="40FC853E">
      <w:numFmt w:val="bullet"/>
      <w:lvlText w:val="•"/>
      <w:lvlJc w:val="left"/>
      <w:pPr>
        <w:ind w:left="172" w:hanging="130"/>
      </w:pPr>
      <w:rPr>
        <w:rFonts w:ascii="Arial" w:eastAsia="Arial" w:hAnsi="Arial" w:cs="Arial" w:hint="default"/>
        <w:w w:val="129"/>
        <w:sz w:val="20"/>
        <w:szCs w:val="20"/>
        <w:lang w:val="fr-FR" w:eastAsia="en-US" w:bidi="ar-SA"/>
      </w:rPr>
    </w:lvl>
    <w:lvl w:ilvl="1" w:tplc="10BE9900">
      <w:numFmt w:val="bullet"/>
      <w:lvlText w:val="•"/>
      <w:lvlJc w:val="left"/>
      <w:pPr>
        <w:ind w:left="486" w:hanging="130"/>
      </w:pPr>
      <w:rPr>
        <w:rFonts w:hint="default"/>
        <w:lang w:val="fr-FR" w:eastAsia="en-US" w:bidi="ar-SA"/>
      </w:rPr>
    </w:lvl>
    <w:lvl w:ilvl="2" w:tplc="01EC17D2">
      <w:numFmt w:val="bullet"/>
      <w:lvlText w:val="•"/>
      <w:lvlJc w:val="left"/>
      <w:pPr>
        <w:ind w:left="792" w:hanging="130"/>
      </w:pPr>
      <w:rPr>
        <w:rFonts w:hint="default"/>
        <w:lang w:val="fr-FR" w:eastAsia="en-US" w:bidi="ar-SA"/>
      </w:rPr>
    </w:lvl>
    <w:lvl w:ilvl="3" w:tplc="16F2C224">
      <w:numFmt w:val="bullet"/>
      <w:lvlText w:val="•"/>
      <w:lvlJc w:val="left"/>
      <w:pPr>
        <w:ind w:left="1099" w:hanging="130"/>
      </w:pPr>
      <w:rPr>
        <w:rFonts w:hint="default"/>
        <w:lang w:val="fr-FR" w:eastAsia="en-US" w:bidi="ar-SA"/>
      </w:rPr>
    </w:lvl>
    <w:lvl w:ilvl="4" w:tplc="59548354">
      <w:numFmt w:val="bullet"/>
      <w:lvlText w:val="•"/>
      <w:lvlJc w:val="left"/>
      <w:pPr>
        <w:ind w:left="1405" w:hanging="130"/>
      </w:pPr>
      <w:rPr>
        <w:rFonts w:hint="default"/>
        <w:lang w:val="fr-FR" w:eastAsia="en-US" w:bidi="ar-SA"/>
      </w:rPr>
    </w:lvl>
    <w:lvl w:ilvl="5" w:tplc="A6604400">
      <w:numFmt w:val="bullet"/>
      <w:lvlText w:val="•"/>
      <w:lvlJc w:val="left"/>
      <w:pPr>
        <w:ind w:left="1712" w:hanging="130"/>
      </w:pPr>
      <w:rPr>
        <w:rFonts w:hint="default"/>
        <w:lang w:val="fr-FR" w:eastAsia="en-US" w:bidi="ar-SA"/>
      </w:rPr>
    </w:lvl>
    <w:lvl w:ilvl="6" w:tplc="41920810">
      <w:numFmt w:val="bullet"/>
      <w:lvlText w:val="•"/>
      <w:lvlJc w:val="left"/>
      <w:pPr>
        <w:ind w:left="2018" w:hanging="130"/>
      </w:pPr>
      <w:rPr>
        <w:rFonts w:hint="default"/>
        <w:lang w:val="fr-FR" w:eastAsia="en-US" w:bidi="ar-SA"/>
      </w:rPr>
    </w:lvl>
    <w:lvl w:ilvl="7" w:tplc="A8D8D748">
      <w:numFmt w:val="bullet"/>
      <w:lvlText w:val="•"/>
      <w:lvlJc w:val="left"/>
      <w:pPr>
        <w:ind w:left="2324" w:hanging="130"/>
      </w:pPr>
      <w:rPr>
        <w:rFonts w:hint="default"/>
        <w:lang w:val="fr-FR" w:eastAsia="en-US" w:bidi="ar-SA"/>
      </w:rPr>
    </w:lvl>
    <w:lvl w:ilvl="8" w:tplc="7C16D756">
      <w:numFmt w:val="bullet"/>
      <w:lvlText w:val="•"/>
      <w:lvlJc w:val="left"/>
      <w:pPr>
        <w:ind w:left="2631" w:hanging="130"/>
      </w:pPr>
      <w:rPr>
        <w:rFonts w:hint="default"/>
        <w:lang w:val="fr-FR" w:eastAsia="en-US" w:bidi="ar-SA"/>
      </w:rPr>
    </w:lvl>
  </w:abstractNum>
  <w:abstractNum w:abstractNumId="6" w15:restartNumberingAfterBreak="0">
    <w:nsid w:val="3F5015DB"/>
    <w:multiLevelType w:val="hybridMultilevel"/>
    <w:tmpl w:val="46F46202"/>
    <w:lvl w:ilvl="0" w:tplc="544676B8">
      <w:numFmt w:val="bullet"/>
      <w:lvlText w:val="•"/>
      <w:lvlJc w:val="left"/>
      <w:pPr>
        <w:ind w:left="571" w:hanging="147"/>
      </w:pPr>
      <w:rPr>
        <w:rFonts w:ascii="Arial" w:eastAsia="Arial" w:hAnsi="Arial" w:cs="Arial" w:hint="default"/>
        <w:w w:val="99"/>
        <w:sz w:val="20"/>
        <w:szCs w:val="20"/>
        <w:lang w:val="fr-FR" w:eastAsia="en-US" w:bidi="ar-SA"/>
      </w:rPr>
    </w:lvl>
    <w:lvl w:ilvl="1" w:tplc="E4841EF8">
      <w:numFmt w:val="bullet"/>
      <w:lvlText w:val="•"/>
      <w:lvlJc w:val="left"/>
      <w:pPr>
        <w:ind w:left="816" w:hanging="147"/>
      </w:pPr>
      <w:rPr>
        <w:rFonts w:hint="default"/>
        <w:lang w:val="fr-FR" w:eastAsia="en-US" w:bidi="ar-SA"/>
      </w:rPr>
    </w:lvl>
    <w:lvl w:ilvl="2" w:tplc="97C841A8">
      <w:numFmt w:val="bullet"/>
      <w:lvlText w:val="•"/>
      <w:lvlJc w:val="left"/>
      <w:pPr>
        <w:ind w:left="1052" w:hanging="147"/>
      </w:pPr>
      <w:rPr>
        <w:rFonts w:hint="default"/>
        <w:lang w:val="fr-FR" w:eastAsia="en-US" w:bidi="ar-SA"/>
      </w:rPr>
    </w:lvl>
    <w:lvl w:ilvl="3" w:tplc="16180626">
      <w:numFmt w:val="bullet"/>
      <w:lvlText w:val="•"/>
      <w:lvlJc w:val="left"/>
      <w:pPr>
        <w:ind w:left="1288" w:hanging="147"/>
      </w:pPr>
      <w:rPr>
        <w:rFonts w:hint="default"/>
        <w:lang w:val="fr-FR" w:eastAsia="en-US" w:bidi="ar-SA"/>
      </w:rPr>
    </w:lvl>
    <w:lvl w:ilvl="4" w:tplc="534E4734">
      <w:numFmt w:val="bullet"/>
      <w:lvlText w:val="•"/>
      <w:lvlJc w:val="left"/>
      <w:pPr>
        <w:ind w:left="1524" w:hanging="147"/>
      </w:pPr>
      <w:rPr>
        <w:rFonts w:hint="default"/>
        <w:lang w:val="fr-FR" w:eastAsia="en-US" w:bidi="ar-SA"/>
      </w:rPr>
    </w:lvl>
    <w:lvl w:ilvl="5" w:tplc="02F0ED98">
      <w:numFmt w:val="bullet"/>
      <w:lvlText w:val="•"/>
      <w:lvlJc w:val="left"/>
      <w:pPr>
        <w:ind w:left="1761" w:hanging="147"/>
      </w:pPr>
      <w:rPr>
        <w:rFonts w:hint="default"/>
        <w:lang w:val="fr-FR" w:eastAsia="en-US" w:bidi="ar-SA"/>
      </w:rPr>
    </w:lvl>
    <w:lvl w:ilvl="6" w:tplc="A9AEF4DC">
      <w:numFmt w:val="bullet"/>
      <w:lvlText w:val="•"/>
      <w:lvlJc w:val="left"/>
      <w:pPr>
        <w:ind w:left="1997" w:hanging="147"/>
      </w:pPr>
      <w:rPr>
        <w:rFonts w:hint="default"/>
        <w:lang w:val="fr-FR" w:eastAsia="en-US" w:bidi="ar-SA"/>
      </w:rPr>
    </w:lvl>
    <w:lvl w:ilvl="7" w:tplc="42F873D8">
      <w:numFmt w:val="bullet"/>
      <w:lvlText w:val="•"/>
      <w:lvlJc w:val="left"/>
      <w:pPr>
        <w:ind w:left="2233" w:hanging="147"/>
      </w:pPr>
      <w:rPr>
        <w:rFonts w:hint="default"/>
        <w:lang w:val="fr-FR" w:eastAsia="en-US" w:bidi="ar-SA"/>
      </w:rPr>
    </w:lvl>
    <w:lvl w:ilvl="8" w:tplc="A43ACAA0">
      <w:numFmt w:val="bullet"/>
      <w:lvlText w:val="•"/>
      <w:lvlJc w:val="left"/>
      <w:pPr>
        <w:ind w:left="2469" w:hanging="147"/>
      </w:pPr>
      <w:rPr>
        <w:rFonts w:hint="default"/>
        <w:lang w:val="fr-FR" w:eastAsia="en-US" w:bidi="ar-SA"/>
      </w:rPr>
    </w:lvl>
  </w:abstractNum>
  <w:abstractNum w:abstractNumId="7" w15:restartNumberingAfterBreak="0">
    <w:nsid w:val="4B996D70"/>
    <w:multiLevelType w:val="hybridMultilevel"/>
    <w:tmpl w:val="55C83E12"/>
    <w:lvl w:ilvl="0" w:tplc="ACE0B782">
      <w:numFmt w:val="bullet"/>
      <w:lvlText w:val=""/>
      <w:lvlJc w:val="left"/>
      <w:pPr>
        <w:ind w:left="967" w:hanging="209"/>
      </w:pPr>
      <w:rPr>
        <w:rFonts w:hint="default"/>
        <w:w w:val="99"/>
        <w:lang w:val="fr-FR" w:eastAsia="en-US" w:bidi="ar-SA"/>
      </w:rPr>
    </w:lvl>
    <w:lvl w:ilvl="1" w:tplc="93CEF30A">
      <w:numFmt w:val="bullet"/>
      <w:lvlText w:val=""/>
      <w:lvlJc w:val="left"/>
      <w:pPr>
        <w:ind w:left="1687" w:hanging="229"/>
      </w:pPr>
      <w:rPr>
        <w:rFonts w:ascii="Wingdings" w:eastAsia="Wingdings" w:hAnsi="Wingdings" w:cs="Wingdings" w:hint="default"/>
        <w:w w:val="99"/>
        <w:sz w:val="20"/>
        <w:szCs w:val="20"/>
        <w:lang w:val="fr-FR" w:eastAsia="en-US" w:bidi="ar-SA"/>
      </w:rPr>
    </w:lvl>
    <w:lvl w:ilvl="2" w:tplc="6FDA6BE2">
      <w:numFmt w:val="bullet"/>
      <w:lvlText w:val=""/>
      <w:lvlJc w:val="left"/>
      <w:pPr>
        <w:ind w:left="1903" w:hanging="210"/>
      </w:pPr>
      <w:rPr>
        <w:rFonts w:ascii="Wingdings" w:eastAsia="Wingdings" w:hAnsi="Wingdings" w:cs="Wingdings" w:hint="default"/>
        <w:w w:val="99"/>
        <w:sz w:val="20"/>
        <w:szCs w:val="20"/>
        <w:lang w:val="fr-FR" w:eastAsia="en-US" w:bidi="ar-SA"/>
      </w:rPr>
    </w:lvl>
    <w:lvl w:ilvl="3" w:tplc="3BDA7854">
      <w:numFmt w:val="bullet"/>
      <w:lvlText w:val="•"/>
      <w:lvlJc w:val="left"/>
      <w:pPr>
        <w:ind w:left="1760" w:hanging="210"/>
      </w:pPr>
      <w:rPr>
        <w:rFonts w:hint="default"/>
        <w:lang w:val="fr-FR" w:eastAsia="en-US" w:bidi="ar-SA"/>
      </w:rPr>
    </w:lvl>
    <w:lvl w:ilvl="4" w:tplc="C8DE77B8">
      <w:numFmt w:val="bullet"/>
      <w:lvlText w:val="•"/>
      <w:lvlJc w:val="left"/>
      <w:pPr>
        <w:ind w:left="1900" w:hanging="210"/>
      </w:pPr>
      <w:rPr>
        <w:rFonts w:hint="default"/>
        <w:lang w:val="fr-FR" w:eastAsia="en-US" w:bidi="ar-SA"/>
      </w:rPr>
    </w:lvl>
    <w:lvl w:ilvl="5" w:tplc="58AC56EA">
      <w:numFmt w:val="bullet"/>
      <w:lvlText w:val="•"/>
      <w:lvlJc w:val="left"/>
      <w:pPr>
        <w:ind w:left="4316" w:hanging="210"/>
      </w:pPr>
      <w:rPr>
        <w:rFonts w:hint="default"/>
        <w:lang w:val="fr-FR" w:eastAsia="en-US" w:bidi="ar-SA"/>
      </w:rPr>
    </w:lvl>
    <w:lvl w:ilvl="6" w:tplc="DA00E102">
      <w:numFmt w:val="bullet"/>
      <w:lvlText w:val="•"/>
      <w:lvlJc w:val="left"/>
      <w:pPr>
        <w:ind w:left="6732" w:hanging="210"/>
      </w:pPr>
      <w:rPr>
        <w:rFonts w:hint="default"/>
        <w:lang w:val="fr-FR" w:eastAsia="en-US" w:bidi="ar-SA"/>
      </w:rPr>
    </w:lvl>
    <w:lvl w:ilvl="7" w:tplc="946ED29C">
      <w:numFmt w:val="bullet"/>
      <w:lvlText w:val="•"/>
      <w:lvlJc w:val="left"/>
      <w:pPr>
        <w:ind w:left="9149" w:hanging="210"/>
      </w:pPr>
      <w:rPr>
        <w:rFonts w:hint="default"/>
        <w:lang w:val="fr-FR" w:eastAsia="en-US" w:bidi="ar-SA"/>
      </w:rPr>
    </w:lvl>
    <w:lvl w:ilvl="8" w:tplc="3EFA4E04">
      <w:numFmt w:val="bullet"/>
      <w:lvlText w:val="•"/>
      <w:lvlJc w:val="left"/>
      <w:pPr>
        <w:ind w:left="11565" w:hanging="210"/>
      </w:pPr>
      <w:rPr>
        <w:rFonts w:hint="default"/>
        <w:lang w:val="fr-FR" w:eastAsia="en-US" w:bidi="ar-SA"/>
      </w:rPr>
    </w:lvl>
  </w:abstractNum>
  <w:abstractNum w:abstractNumId="8" w15:restartNumberingAfterBreak="0">
    <w:nsid w:val="52EC6385"/>
    <w:multiLevelType w:val="hybridMultilevel"/>
    <w:tmpl w:val="743ED84C"/>
    <w:lvl w:ilvl="0" w:tplc="96C803EE">
      <w:numFmt w:val="bullet"/>
      <w:lvlText w:val="•"/>
      <w:lvlJc w:val="left"/>
      <w:pPr>
        <w:ind w:left="9" w:hanging="130"/>
      </w:pPr>
      <w:rPr>
        <w:rFonts w:ascii="Arial" w:eastAsia="Arial" w:hAnsi="Arial" w:cs="Arial" w:hint="default"/>
        <w:w w:val="129"/>
        <w:sz w:val="20"/>
        <w:szCs w:val="20"/>
        <w:lang w:val="fr-FR" w:eastAsia="en-US" w:bidi="ar-SA"/>
      </w:rPr>
    </w:lvl>
    <w:lvl w:ilvl="1" w:tplc="2952A528">
      <w:numFmt w:val="bullet"/>
      <w:lvlText w:val="•"/>
      <w:lvlJc w:val="left"/>
      <w:pPr>
        <w:ind w:left="324" w:hanging="130"/>
      </w:pPr>
      <w:rPr>
        <w:rFonts w:hint="default"/>
        <w:lang w:val="fr-FR" w:eastAsia="en-US" w:bidi="ar-SA"/>
      </w:rPr>
    </w:lvl>
    <w:lvl w:ilvl="2" w:tplc="6CD228D2">
      <w:numFmt w:val="bullet"/>
      <w:lvlText w:val="•"/>
      <w:lvlJc w:val="left"/>
      <w:pPr>
        <w:ind w:left="648" w:hanging="130"/>
      </w:pPr>
      <w:rPr>
        <w:rFonts w:hint="default"/>
        <w:lang w:val="fr-FR" w:eastAsia="en-US" w:bidi="ar-SA"/>
      </w:rPr>
    </w:lvl>
    <w:lvl w:ilvl="3" w:tplc="7E6ED340">
      <w:numFmt w:val="bullet"/>
      <w:lvlText w:val="•"/>
      <w:lvlJc w:val="left"/>
      <w:pPr>
        <w:ind w:left="973" w:hanging="130"/>
      </w:pPr>
      <w:rPr>
        <w:rFonts w:hint="default"/>
        <w:lang w:val="fr-FR" w:eastAsia="en-US" w:bidi="ar-SA"/>
      </w:rPr>
    </w:lvl>
    <w:lvl w:ilvl="4" w:tplc="BA0E5C1E">
      <w:numFmt w:val="bullet"/>
      <w:lvlText w:val="•"/>
      <w:lvlJc w:val="left"/>
      <w:pPr>
        <w:ind w:left="1297" w:hanging="130"/>
      </w:pPr>
      <w:rPr>
        <w:rFonts w:hint="default"/>
        <w:lang w:val="fr-FR" w:eastAsia="en-US" w:bidi="ar-SA"/>
      </w:rPr>
    </w:lvl>
    <w:lvl w:ilvl="5" w:tplc="6F0A2AF2">
      <w:numFmt w:val="bullet"/>
      <w:lvlText w:val="•"/>
      <w:lvlJc w:val="left"/>
      <w:pPr>
        <w:ind w:left="1622" w:hanging="130"/>
      </w:pPr>
      <w:rPr>
        <w:rFonts w:hint="default"/>
        <w:lang w:val="fr-FR" w:eastAsia="en-US" w:bidi="ar-SA"/>
      </w:rPr>
    </w:lvl>
    <w:lvl w:ilvl="6" w:tplc="126628B2">
      <w:numFmt w:val="bullet"/>
      <w:lvlText w:val="•"/>
      <w:lvlJc w:val="left"/>
      <w:pPr>
        <w:ind w:left="1946" w:hanging="130"/>
      </w:pPr>
      <w:rPr>
        <w:rFonts w:hint="default"/>
        <w:lang w:val="fr-FR" w:eastAsia="en-US" w:bidi="ar-SA"/>
      </w:rPr>
    </w:lvl>
    <w:lvl w:ilvl="7" w:tplc="96BAFF82">
      <w:numFmt w:val="bullet"/>
      <w:lvlText w:val="•"/>
      <w:lvlJc w:val="left"/>
      <w:pPr>
        <w:ind w:left="2270" w:hanging="130"/>
      </w:pPr>
      <w:rPr>
        <w:rFonts w:hint="default"/>
        <w:lang w:val="fr-FR" w:eastAsia="en-US" w:bidi="ar-SA"/>
      </w:rPr>
    </w:lvl>
    <w:lvl w:ilvl="8" w:tplc="DB7229EA">
      <w:numFmt w:val="bullet"/>
      <w:lvlText w:val="•"/>
      <w:lvlJc w:val="left"/>
      <w:pPr>
        <w:ind w:left="2595" w:hanging="130"/>
      </w:pPr>
      <w:rPr>
        <w:rFonts w:hint="default"/>
        <w:lang w:val="fr-FR" w:eastAsia="en-US" w:bidi="ar-SA"/>
      </w:rPr>
    </w:lvl>
  </w:abstractNum>
  <w:abstractNum w:abstractNumId="9" w15:restartNumberingAfterBreak="0">
    <w:nsid w:val="5E8A28BF"/>
    <w:multiLevelType w:val="hybridMultilevel"/>
    <w:tmpl w:val="DBE21750"/>
    <w:lvl w:ilvl="0" w:tplc="CEAE8296">
      <w:numFmt w:val="bullet"/>
      <w:lvlText w:val="•"/>
      <w:lvlJc w:val="left"/>
      <w:pPr>
        <w:ind w:left="43" w:hanging="132"/>
      </w:pPr>
      <w:rPr>
        <w:rFonts w:ascii="Arial" w:eastAsia="Arial" w:hAnsi="Arial" w:cs="Arial" w:hint="default"/>
        <w:w w:val="129"/>
        <w:sz w:val="20"/>
        <w:szCs w:val="20"/>
        <w:lang w:val="fr-FR" w:eastAsia="en-US" w:bidi="ar-SA"/>
      </w:rPr>
    </w:lvl>
    <w:lvl w:ilvl="1" w:tplc="3FC4CCA2">
      <w:numFmt w:val="bullet"/>
      <w:lvlText w:val="•"/>
      <w:lvlJc w:val="left"/>
      <w:pPr>
        <w:ind w:left="-29" w:hanging="130"/>
      </w:pPr>
      <w:rPr>
        <w:rFonts w:ascii="Arial" w:eastAsia="Arial" w:hAnsi="Arial" w:cs="Arial" w:hint="default"/>
        <w:w w:val="129"/>
        <w:sz w:val="20"/>
        <w:szCs w:val="20"/>
        <w:lang w:val="fr-FR" w:eastAsia="en-US" w:bidi="ar-SA"/>
      </w:rPr>
    </w:lvl>
    <w:lvl w:ilvl="2" w:tplc="18ACEBEA">
      <w:numFmt w:val="bullet"/>
      <w:lvlText w:val="•"/>
      <w:lvlJc w:val="left"/>
      <w:pPr>
        <w:ind w:left="395" w:hanging="130"/>
      </w:pPr>
      <w:rPr>
        <w:rFonts w:hint="default"/>
        <w:lang w:val="fr-FR" w:eastAsia="en-US" w:bidi="ar-SA"/>
      </w:rPr>
    </w:lvl>
    <w:lvl w:ilvl="3" w:tplc="09964266">
      <w:numFmt w:val="bullet"/>
      <w:lvlText w:val="•"/>
      <w:lvlJc w:val="left"/>
      <w:pPr>
        <w:ind w:left="750" w:hanging="130"/>
      </w:pPr>
      <w:rPr>
        <w:rFonts w:hint="default"/>
        <w:lang w:val="fr-FR" w:eastAsia="en-US" w:bidi="ar-SA"/>
      </w:rPr>
    </w:lvl>
    <w:lvl w:ilvl="4" w:tplc="C8B43C40">
      <w:numFmt w:val="bullet"/>
      <w:lvlText w:val="•"/>
      <w:lvlJc w:val="left"/>
      <w:pPr>
        <w:ind w:left="1106" w:hanging="130"/>
      </w:pPr>
      <w:rPr>
        <w:rFonts w:hint="default"/>
        <w:lang w:val="fr-FR" w:eastAsia="en-US" w:bidi="ar-SA"/>
      </w:rPr>
    </w:lvl>
    <w:lvl w:ilvl="5" w:tplc="CA36F114">
      <w:numFmt w:val="bullet"/>
      <w:lvlText w:val="•"/>
      <w:lvlJc w:val="left"/>
      <w:pPr>
        <w:ind w:left="1461" w:hanging="130"/>
      </w:pPr>
      <w:rPr>
        <w:rFonts w:hint="default"/>
        <w:lang w:val="fr-FR" w:eastAsia="en-US" w:bidi="ar-SA"/>
      </w:rPr>
    </w:lvl>
    <w:lvl w:ilvl="6" w:tplc="539284B0">
      <w:numFmt w:val="bullet"/>
      <w:lvlText w:val="•"/>
      <w:lvlJc w:val="left"/>
      <w:pPr>
        <w:ind w:left="1816" w:hanging="130"/>
      </w:pPr>
      <w:rPr>
        <w:rFonts w:hint="default"/>
        <w:lang w:val="fr-FR" w:eastAsia="en-US" w:bidi="ar-SA"/>
      </w:rPr>
    </w:lvl>
    <w:lvl w:ilvl="7" w:tplc="B46043C4">
      <w:numFmt w:val="bullet"/>
      <w:lvlText w:val="•"/>
      <w:lvlJc w:val="left"/>
      <w:pPr>
        <w:ind w:left="2172" w:hanging="130"/>
      </w:pPr>
      <w:rPr>
        <w:rFonts w:hint="default"/>
        <w:lang w:val="fr-FR" w:eastAsia="en-US" w:bidi="ar-SA"/>
      </w:rPr>
    </w:lvl>
    <w:lvl w:ilvl="8" w:tplc="10E2FAF0">
      <w:numFmt w:val="bullet"/>
      <w:lvlText w:val="•"/>
      <w:lvlJc w:val="left"/>
      <w:pPr>
        <w:ind w:left="2527" w:hanging="130"/>
      </w:pPr>
      <w:rPr>
        <w:rFonts w:hint="default"/>
        <w:lang w:val="fr-FR" w:eastAsia="en-US" w:bidi="ar-SA"/>
      </w:rPr>
    </w:lvl>
  </w:abstractNum>
  <w:abstractNum w:abstractNumId="10" w15:restartNumberingAfterBreak="0">
    <w:nsid w:val="631857CE"/>
    <w:multiLevelType w:val="hybridMultilevel"/>
    <w:tmpl w:val="9B06A9D0"/>
    <w:lvl w:ilvl="0" w:tplc="3DCE695E">
      <w:numFmt w:val="bullet"/>
      <w:lvlText w:val="•"/>
      <w:lvlJc w:val="left"/>
      <w:pPr>
        <w:ind w:left="423" w:hanging="130"/>
      </w:pPr>
      <w:rPr>
        <w:rFonts w:ascii="Arial" w:eastAsia="Arial" w:hAnsi="Arial" w:cs="Arial" w:hint="default"/>
        <w:w w:val="129"/>
        <w:sz w:val="20"/>
        <w:szCs w:val="20"/>
        <w:lang w:val="fr-FR" w:eastAsia="en-US" w:bidi="ar-SA"/>
      </w:rPr>
    </w:lvl>
    <w:lvl w:ilvl="1" w:tplc="D772ED36">
      <w:numFmt w:val="bullet"/>
      <w:lvlText w:val="•"/>
      <w:lvlJc w:val="left"/>
      <w:pPr>
        <w:ind w:left="702" w:hanging="130"/>
      </w:pPr>
      <w:rPr>
        <w:rFonts w:hint="default"/>
        <w:lang w:val="fr-FR" w:eastAsia="en-US" w:bidi="ar-SA"/>
      </w:rPr>
    </w:lvl>
    <w:lvl w:ilvl="2" w:tplc="EA208BA6">
      <w:numFmt w:val="bullet"/>
      <w:lvlText w:val="•"/>
      <w:lvlJc w:val="left"/>
      <w:pPr>
        <w:ind w:left="985" w:hanging="130"/>
      </w:pPr>
      <w:rPr>
        <w:rFonts w:hint="default"/>
        <w:lang w:val="fr-FR" w:eastAsia="en-US" w:bidi="ar-SA"/>
      </w:rPr>
    </w:lvl>
    <w:lvl w:ilvl="3" w:tplc="D3DE88A8">
      <w:numFmt w:val="bullet"/>
      <w:lvlText w:val="•"/>
      <w:lvlJc w:val="left"/>
      <w:pPr>
        <w:ind w:left="1268" w:hanging="130"/>
      </w:pPr>
      <w:rPr>
        <w:rFonts w:hint="default"/>
        <w:lang w:val="fr-FR" w:eastAsia="en-US" w:bidi="ar-SA"/>
      </w:rPr>
    </w:lvl>
    <w:lvl w:ilvl="4" w:tplc="3B8CBE8C">
      <w:numFmt w:val="bullet"/>
      <w:lvlText w:val="•"/>
      <w:lvlJc w:val="left"/>
      <w:pPr>
        <w:ind w:left="1551" w:hanging="130"/>
      </w:pPr>
      <w:rPr>
        <w:rFonts w:hint="default"/>
        <w:lang w:val="fr-FR" w:eastAsia="en-US" w:bidi="ar-SA"/>
      </w:rPr>
    </w:lvl>
    <w:lvl w:ilvl="5" w:tplc="767E3240">
      <w:numFmt w:val="bullet"/>
      <w:lvlText w:val="•"/>
      <w:lvlJc w:val="left"/>
      <w:pPr>
        <w:ind w:left="1834" w:hanging="130"/>
      </w:pPr>
      <w:rPr>
        <w:rFonts w:hint="default"/>
        <w:lang w:val="fr-FR" w:eastAsia="en-US" w:bidi="ar-SA"/>
      </w:rPr>
    </w:lvl>
    <w:lvl w:ilvl="6" w:tplc="1AB29DB6">
      <w:numFmt w:val="bullet"/>
      <w:lvlText w:val="•"/>
      <w:lvlJc w:val="left"/>
      <w:pPr>
        <w:ind w:left="2116" w:hanging="130"/>
      </w:pPr>
      <w:rPr>
        <w:rFonts w:hint="default"/>
        <w:lang w:val="fr-FR" w:eastAsia="en-US" w:bidi="ar-SA"/>
      </w:rPr>
    </w:lvl>
    <w:lvl w:ilvl="7" w:tplc="EA6821C2">
      <w:numFmt w:val="bullet"/>
      <w:lvlText w:val="•"/>
      <w:lvlJc w:val="left"/>
      <w:pPr>
        <w:ind w:left="2399" w:hanging="130"/>
      </w:pPr>
      <w:rPr>
        <w:rFonts w:hint="default"/>
        <w:lang w:val="fr-FR" w:eastAsia="en-US" w:bidi="ar-SA"/>
      </w:rPr>
    </w:lvl>
    <w:lvl w:ilvl="8" w:tplc="4FE80B00">
      <w:numFmt w:val="bullet"/>
      <w:lvlText w:val="•"/>
      <w:lvlJc w:val="left"/>
      <w:pPr>
        <w:ind w:left="2682" w:hanging="130"/>
      </w:pPr>
      <w:rPr>
        <w:rFonts w:hint="default"/>
        <w:lang w:val="fr-FR" w:eastAsia="en-US" w:bidi="ar-SA"/>
      </w:rPr>
    </w:lvl>
  </w:abstractNum>
  <w:abstractNum w:abstractNumId="11" w15:restartNumberingAfterBreak="0">
    <w:nsid w:val="6A324FB2"/>
    <w:multiLevelType w:val="hybridMultilevel"/>
    <w:tmpl w:val="2558EB5A"/>
    <w:lvl w:ilvl="0" w:tplc="98382B0E">
      <w:numFmt w:val="bullet"/>
      <w:lvlText w:val="•"/>
      <w:lvlJc w:val="left"/>
      <w:pPr>
        <w:ind w:left="401" w:hanging="125"/>
      </w:pPr>
      <w:rPr>
        <w:rFonts w:ascii="Arial" w:eastAsia="Arial" w:hAnsi="Arial" w:cs="Arial" w:hint="default"/>
        <w:w w:val="99"/>
        <w:sz w:val="20"/>
        <w:szCs w:val="20"/>
        <w:lang w:val="fr-FR" w:eastAsia="en-US" w:bidi="ar-SA"/>
      </w:rPr>
    </w:lvl>
    <w:lvl w:ilvl="1" w:tplc="3C5E4772">
      <w:numFmt w:val="bullet"/>
      <w:lvlText w:val="•"/>
      <w:lvlJc w:val="left"/>
      <w:pPr>
        <w:ind w:left="398" w:hanging="147"/>
      </w:pPr>
      <w:rPr>
        <w:rFonts w:ascii="Arial" w:eastAsia="Arial" w:hAnsi="Arial" w:cs="Arial" w:hint="default"/>
        <w:w w:val="99"/>
        <w:sz w:val="20"/>
        <w:szCs w:val="20"/>
        <w:lang w:val="fr-FR" w:eastAsia="en-US" w:bidi="ar-SA"/>
      </w:rPr>
    </w:lvl>
    <w:lvl w:ilvl="2" w:tplc="6E0C2ACA">
      <w:numFmt w:val="bullet"/>
      <w:lvlText w:val="•"/>
      <w:lvlJc w:val="left"/>
      <w:pPr>
        <w:ind w:left="909" w:hanging="147"/>
      </w:pPr>
      <w:rPr>
        <w:rFonts w:hint="default"/>
        <w:lang w:val="fr-FR" w:eastAsia="en-US" w:bidi="ar-SA"/>
      </w:rPr>
    </w:lvl>
    <w:lvl w:ilvl="3" w:tplc="FB2A3F50">
      <w:numFmt w:val="bullet"/>
      <w:lvlText w:val="•"/>
      <w:lvlJc w:val="left"/>
      <w:pPr>
        <w:ind w:left="1163" w:hanging="147"/>
      </w:pPr>
      <w:rPr>
        <w:rFonts w:hint="default"/>
        <w:lang w:val="fr-FR" w:eastAsia="en-US" w:bidi="ar-SA"/>
      </w:rPr>
    </w:lvl>
    <w:lvl w:ilvl="4" w:tplc="52B0BF1C">
      <w:numFmt w:val="bullet"/>
      <w:lvlText w:val="•"/>
      <w:lvlJc w:val="left"/>
      <w:pPr>
        <w:ind w:left="1418" w:hanging="147"/>
      </w:pPr>
      <w:rPr>
        <w:rFonts w:hint="default"/>
        <w:lang w:val="fr-FR" w:eastAsia="en-US" w:bidi="ar-SA"/>
      </w:rPr>
    </w:lvl>
    <w:lvl w:ilvl="5" w:tplc="134485E8">
      <w:numFmt w:val="bullet"/>
      <w:lvlText w:val="•"/>
      <w:lvlJc w:val="left"/>
      <w:pPr>
        <w:ind w:left="1672" w:hanging="147"/>
      </w:pPr>
      <w:rPr>
        <w:rFonts w:hint="default"/>
        <w:lang w:val="fr-FR" w:eastAsia="en-US" w:bidi="ar-SA"/>
      </w:rPr>
    </w:lvl>
    <w:lvl w:ilvl="6" w:tplc="890E5F38">
      <w:numFmt w:val="bullet"/>
      <w:lvlText w:val="•"/>
      <w:lvlJc w:val="left"/>
      <w:pPr>
        <w:ind w:left="1927" w:hanging="147"/>
      </w:pPr>
      <w:rPr>
        <w:rFonts w:hint="default"/>
        <w:lang w:val="fr-FR" w:eastAsia="en-US" w:bidi="ar-SA"/>
      </w:rPr>
    </w:lvl>
    <w:lvl w:ilvl="7" w:tplc="770A3E78">
      <w:numFmt w:val="bullet"/>
      <w:lvlText w:val="•"/>
      <w:lvlJc w:val="left"/>
      <w:pPr>
        <w:ind w:left="2181" w:hanging="147"/>
      </w:pPr>
      <w:rPr>
        <w:rFonts w:hint="default"/>
        <w:lang w:val="fr-FR" w:eastAsia="en-US" w:bidi="ar-SA"/>
      </w:rPr>
    </w:lvl>
    <w:lvl w:ilvl="8" w:tplc="0FE89B6A">
      <w:numFmt w:val="bullet"/>
      <w:lvlText w:val="•"/>
      <w:lvlJc w:val="left"/>
      <w:pPr>
        <w:ind w:left="2436" w:hanging="147"/>
      </w:pPr>
      <w:rPr>
        <w:rFonts w:hint="default"/>
        <w:lang w:val="fr-FR" w:eastAsia="en-US" w:bidi="ar-SA"/>
      </w:rPr>
    </w:lvl>
  </w:abstractNum>
  <w:abstractNum w:abstractNumId="12" w15:restartNumberingAfterBreak="0">
    <w:nsid w:val="76CA71F9"/>
    <w:multiLevelType w:val="hybridMultilevel"/>
    <w:tmpl w:val="579686EE"/>
    <w:lvl w:ilvl="0" w:tplc="FCB42AC8">
      <w:numFmt w:val="bullet"/>
      <w:lvlText w:val="•"/>
      <w:lvlJc w:val="left"/>
      <w:pPr>
        <w:ind w:left="502" w:hanging="125"/>
      </w:pPr>
      <w:rPr>
        <w:rFonts w:ascii="Arial" w:eastAsia="Arial" w:hAnsi="Arial" w:cs="Arial" w:hint="default"/>
        <w:w w:val="99"/>
        <w:sz w:val="20"/>
        <w:szCs w:val="20"/>
        <w:lang w:val="fr-FR" w:eastAsia="en-US" w:bidi="ar-SA"/>
      </w:rPr>
    </w:lvl>
    <w:lvl w:ilvl="1" w:tplc="B5FACE04">
      <w:numFmt w:val="bullet"/>
      <w:lvlText w:val="•"/>
      <w:lvlJc w:val="left"/>
      <w:pPr>
        <w:ind w:left="445" w:hanging="125"/>
      </w:pPr>
      <w:rPr>
        <w:rFonts w:ascii="Arial" w:eastAsia="Arial" w:hAnsi="Arial" w:cs="Arial" w:hint="default"/>
        <w:w w:val="99"/>
        <w:sz w:val="20"/>
        <w:szCs w:val="20"/>
        <w:lang w:val="fr-FR" w:eastAsia="en-US" w:bidi="ar-SA"/>
      </w:rPr>
    </w:lvl>
    <w:lvl w:ilvl="2" w:tplc="22CE7C94">
      <w:numFmt w:val="bullet"/>
      <w:lvlText w:val="•"/>
      <w:lvlJc w:val="left"/>
      <w:pPr>
        <w:ind w:left="771" w:hanging="125"/>
      </w:pPr>
      <w:rPr>
        <w:rFonts w:hint="default"/>
        <w:lang w:val="fr-FR" w:eastAsia="en-US" w:bidi="ar-SA"/>
      </w:rPr>
    </w:lvl>
    <w:lvl w:ilvl="3" w:tplc="DB306884">
      <w:numFmt w:val="bullet"/>
      <w:lvlText w:val="•"/>
      <w:lvlJc w:val="left"/>
      <w:pPr>
        <w:ind w:left="1042" w:hanging="125"/>
      </w:pPr>
      <w:rPr>
        <w:rFonts w:hint="default"/>
        <w:lang w:val="fr-FR" w:eastAsia="en-US" w:bidi="ar-SA"/>
      </w:rPr>
    </w:lvl>
    <w:lvl w:ilvl="4" w:tplc="16B2242C">
      <w:numFmt w:val="bullet"/>
      <w:lvlText w:val="•"/>
      <w:lvlJc w:val="left"/>
      <w:pPr>
        <w:ind w:left="1314" w:hanging="125"/>
      </w:pPr>
      <w:rPr>
        <w:rFonts w:hint="default"/>
        <w:lang w:val="fr-FR" w:eastAsia="en-US" w:bidi="ar-SA"/>
      </w:rPr>
    </w:lvl>
    <w:lvl w:ilvl="5" w:tplc="250C8DD8">
      <w:numFmt w:val="bullet"/>
      <w:lvlText w:val="•"/>
      <w:lvlJc w:val="left"/>
      <w:pPr>
        <w:ind w:left="1585" w:hanging="125"/>
      </w:pPr>
      <w:rPr>
        <w:rFonts w:hint="default"/>
        <w:lang w:val="fr-FR" w:eastAsia="en-US" w:bidi="ar-SA"/>
      </w:rPr>
    </w:lvl>
    <w:lvl w:ilvl="6" w:tplc="0824A850">
      <w:numFmt w:val="bullet"/>
      <w:lvlText w:val="•"/>
      <w:lvlJc w:val="left"/>
      <w:pPr>
        <w:ind w:left="1856" w:hanging="125"/>
      </w:pPr>
      <w:rPr>
        <w:rFonts w:hint="default"/>
        <w:lang w:val="fr-FR" w:eastAsia="en-US" w:bidi="ar-SA"/>
      </w:rPr>
    </w:lvl>
    <w:lvl w:ilvl="7" w:tplc="87288292">
      <w:numFmt w:val="bullet"/>
      <w:lvlText w:val="•"/>
      <w:lvlJc w:val="left"/>
      <w:pPr>
        <w:ind w:left="2128" w:hanging="125"/>
      </w:pPr>
      <w:rPr>
        <w:rFonts w:hint="default"/>
        <w:lang w:val="fr-FR" w:eastAsia="en-US" w:bidi="ar-SA"/>
      </w:rPr>
    </w:lvl>
    <w:lvl w:ilvl="8" w:tplc="A592427E">
      <w:numFmt w:val="bullet"/>
      <w:lvlText w:val="•"/>
      <w:lvlJc w:val="left"/>
      <w:pPr>
        <w:ind w:left="2399" w:hanging="125"/>
      </w:pPr>
      <w:rPr>
        <w:rFonts w:hint="default"/>
        <w:lang w:val="fr-FR" w:eastAsia="en-US" w:bidi="ar-SA"/>
      </w:rPr>
    </w:lvl>
  </w:abstractNum>
  <w:abstractNum w:abstractNumId="13" w15:restartNumberingAfterBreak="0">
    <w:nsid w:val="76E91A8C"/>
    <w:multiLevelType w:val="hybridMultilevel"/>
    <w:tmpl w:val="326A61F6"/>
    <w:lvl w:ilvl="0" w:tplc="86306AB4">
      <w:numFmt w:val="bullet"/>
      <w:lvlText w:val="•"/>
      <w:lvlJc w:val="left"/>
      <w:pPr>
        <w:ind w:left="545" w:hanging="147"/>
      </w:pPr>
      <w:rPr>
        <w:rFonts w:ascii="Arial" w:eastAsia="Arial" w:hAnsi="Arial" w:cs="Arial" w:hint="default"/>
        <w:w w:val="99"/>
        <w:sz w:val="20"/>
        <w:szCs w:val="20"/>
        <w:lang w:val="fr-FR" w:eastAsia="en-US" w:bidi="ar-SA"/>
      </w:rPr>
    </w:lvl>
    <w:lvl w:ilvl="1" w:tplc="FE721288">
      <w:numFmt w:val="bullet"/>
      <w:lvlText w:val="•"/>
      <w:lvlJc w:val="left"/>
      <w:pPr>
        <w:ind w:left="780" w:hanging="147"/>
      </w:pPr>
      <w:rPr>
        <w:rFonts w:hint="default"/>
        <w:lang w:val="fr-FR" w:eastAsia="en-US" w:bidi="ar-SA"/>
      </w:rPr>
    </w:lvl>
    <w:lvl w:ilvl="2" w:tplc="53E28956">
      <w:numFmt w:val="bullet"/>
      <w:lvlText w:val="•"/>
      <w:lvlJc w:val="left"/>
      <w:pPr>
        <w:ind w:left="1021" w:hanging="147"/>
      </w:pPr>
      <w:rPr>
        <w:rFonts w:hint="default"/>
        <w:lang w:val="fr-FR" w:eastAsia="en-US" w:bidi="ar-SA"/>
      </w:rPr>
    </w:lvl>
    <w:lvl w:ilvl="3" w:tplc="35989264">
      <w:numFmt w:val="bullet"/>
      <w:lvlText w:val="•"/>
      <w:lvlJc w:val="left"/>
      <w:pPr>
        <w:ind w:left="1261" w:hanging="147"/>
      </w:pPr>
      <w:rPr>
        <w:rFonts w:hint="default"/>
        <w:lang w:val="fr-FR" w:eastAsia="en-US" w:bidi="ar-SA"/>
      </w:rPr>
    </w:lvl>
    <w:lvl w:ilvl="4" w:tplc="8D6E496E">
      <w:numFmt w:val="bullet"/>
      <w:lvlText w:val="•"/>
      <w:lvlJc w:val="left"/>
      <w:pPr>
        <w:ind w:left="1502" w:hanging="147"/>
      </w:pPr>
      <w:rPr>
        <w:rFonts w:hint="default"/>
        <w:lang w:val="fr-FR" w:eastAsia="en-US" w:bidi="ar-SA"/>
      </w:rPr>
    </w:lvl>
    <w:lvl w:ilvl="5" w:tplc="537C55F4">
      <w:numFmt w:val="bullet"/>
      <w:lvlText w:val="•"/>
      <w:lvlJc w:val="left"/>
      <w:pPr>
        <w:ind w:left="1742" w:hanging="147"/>
      </w:pPr>
      <w:rPr>
        <w:rFonts w:hint="default"/>
        <w:lang w:val="fr-FR" w:eastAsia="en-US" w:bidi="ar-SA"/>
      </w:rPr>
    </w:lvl>
    <w:lvl w:ilvl="6" w:tplc="F05CB6DA">
      <w:numFmt w:val="bullet"/>
      <w:lvlText w:val="•"/>
      <w:lvlJc w:val="left"/>
      <w:pPr>
        <w:ind w:left="1983" w:hanging="147"/>
      </w:pPr>
      <w:rPr>
        <w:rFonts w:hint="default"/>
        <w:lang w:val="fr-FR" w:eastAsia="en-US" w:bidi="ar-SA"/>
      </w:rPr>
    </w:lvl>
    <w:lvl w:ilvl="7" w:tplc="4792027E">
      <w:numFmt w:val="bullet"/>
      <w:lvlText w:val="•"/>
      <w:lvlJc w:val="left"/>
      <w:pPr>
        <w:ind w:left="2223" w:hanging="147"/>
      </w:pPr>
      <w:rPr>
        <w:rFonts w:hint="default"/>
        <w:lang w:val="fr-FR" w:eastAsia="en-US" w:bidi="ar-SA"/>
      </w:rPr>
    </w:lvl>
    <w:lvl w:ilvl="8" w:tplc="07C207AC">
      <w:numFmt w:val="bullet"/>
      <w:lvlText w:val="•"/>
      <w:lvlJc w:val="left"/>
      <w:pPr>
        <w:ind w:left="2464" w:hanging="147"/>
      </w:pPr>
      <w:rPr>
        <w:rFonts w:hint="default"/>
        <w:lang w:val="fr-FR" w:eastAsia="en-US" w:bidi="ar-SA"/>
      </w:rPr>
    </w:lvl>
  </w:abstractNum>
  <w:abstractNum w:abstractNumId="14" w15:restartNumberingAfterBreak="0">
    <w:nsid w:val="7B386CCB"/>
    <w:multiLevelType w:val="hybridMultilevel"/>
    <w:tmpl w:val="E698D894"/>
    <w:lvl w:ilvl="0" w:tplc="489862A8">
      <w:numFmt w:val="bullet"/>
      <w:lvlText w:val="•"/>
      <w:lvlJc w:val="left"/>
      <w:pPr>
        <w:ind w:left="389" w:hanging="125"/>
      </w:pPr>
      <w:rPr>
        <w:rFonts w:ascii="Arial" w:eastAsia="Arial" w:hAnsi="Arial" w:cs="Arial" w:hint="default"/>
        <w:w w:val="99"/>
        <w:sz w:val="20"/>
        <w:szCs w:val="20"/>
        <w:lang w:val="fr-FR" w:eastAsia="en-US" w:bidi="ar-SA"/>
      </w:rPr>
    </w:lvl>
    <w:lvl w:ilvl="1" w:tplc="4E2EBD8E">
      <w:numFmt w:val="bullet"/>
      <w:lvlText w:val="•"/>
      <w:lvlJc w:val="left"/>
      <w:pPr>
        <w:ind w:left="636" w:hanging="125"/>
      </w:pPr>
      <w:rPr>
        <w:rFonts w:hint="default"/>
        <w:lang w:val="fr-FR" w:eastAsia="en-US" w:bidi="ar-SA"/>
      </w:rPr>
    </w:lvl>
    <w:lvl w:ilvl="2" w:tplc="762AB580">
      <w:numFmt w:val="bullet"/>
      <w:lvlText w:val="•"/>
      <w:lvlJc w:val="left"/>
      <w:pPr>
        <w:ind w:left="892" w:hanging="125"/>
      </w:pPr>
      <w:rPr>
        <w:rFonts w:hint="default"/>
        <w:lang w:val="fr-FR" w:eastAsia="en-US" w:bidi="ar-SA"/>
      </w:rPr>
    </w:lvl>
    <w:lvl w:ilvl="3" w:tplc="98A68424">
      <w:numFmt w:val="bullet"/>
      <w:lvlText w:val="•"/>
      <w:lvlJc w:val="left"/>
      <w:pPr>
        <w:ind w:left="1148" w:hanging="125"/>
      </w:pPr>
      <w:rPr>
        <w:rFonts w:hint="default"/>
        <w:lang w:val="fr-FR" w:eastAsia="en-US" w:bidi="ar-SA"/>
      </w:rPr>
    </w:lvl>
    <w:lvl w:ilvl="4" w:tplc="B7388D9A">
      <w:numFmt w:val="bullet"/>
      <w:lvlText w:val="•"/>
      <w:lvlJc w:val="left"/>
      <w:pPr>
        <w:ind w:left="1404" w:hanging="125"/>
      </w:pPr>
      <w:rPr>
        <w:rFonts w:hint="default"/>
        <w:lang w:val="fr-FR" w:eastAsia="en-US" w:bidi="ar-SA"/>
      </w:rPr>
    </w:lvl>
    <w:lvl w:ilvl="5" w:tplc="D4460288">
      <w:numFmt w:val="bullet"/>
      <w:lvlText w:val="•"/>
      <w:lvlJc w:val="left"/>
      <w:pPr>
        <w:ind w:left="1661" w:hanging="125"/>
      </w:pPr>
      <w:rPr>
        <w:rFonts w:hint="default"/>
        <w:lang w:val="fr-FR" w:eastAsia="en-US" w:bidi="ar-SA"/>
      </w:rPr>
    </w:lvl>
    <w:lvl w:ilvl="6" w:tplc="6E74E6F8">
      <w:numFmt w:val="bullet"/>
      <w:lvlText w:val="•"/>
      <w:lvlJc w:val="left"/>
      <w:pPr>
        <w:ind w:left="1917" w:hanging="125"/>
      </w:pPr>
      <w:rPr>
        <w:rFonts w:hint="default"/>
        <w:lang w:val="fr-FR" w:eastAsia="en-US" w:bidi="ar-SA"/>
      </w:rPr>
    </w:lvl>
    <w:lvl w:ilvl="7" w:tplc="48A8D75E">
      <w:numFmt w:val="bullet"/>
      <w:lvlText w:val="•"/>
      <w:lvlJc w:val="left"/>
      <w:pPr>
        <w:ind w:left="2173" w:hanging="125"/>
      </w:pPr>
      <w:rPr>
        <w:rFonts w:hint="default"/>
        <w:lang w:val="fr-FR" w:eastAsia="en-US" w:bidi="ar-SA"/>
      </w:rPr>
    </w:lvl>
    <w:lvl w:ilvl="8" w:tplc="E1DE8B88">
      <w:numFmt w:val="bullet"/>
      <w:lvlText w:val="•"/>
      <w:lvlJc w:val="left"/>
      <w:pPr>
        <w:ind w:left="2429" w:hanging="125"/>
      </w:pPr>
      <w:rPr>
        <w:rFonts w:hint="default"/>
        <w:lang w:val="fr-FR" w:eastAsia="en-US" w:bidi="ar-SA"/>
      </w:rPr>
    </w:lvl>
  </w:abstractNum>
  <w:num w:numId="1">
    <w:abstractNumId w:val="1"/>
  </w:num>
  <w:num w:numId="2">
    <w:abstractNumId w:val="12"/>
  </w:num>
  <w:num w:numId="3">
    <w:abstractNumId w:val="2"/>
  </w:num>
  <w:num w:numId="4">
    <w:abstractNumId w:val="14"/>
  </w:num>
  <w:num w:numId="5">
    <w:abstractNumId w:val="6"/>
  </w:num>
  <w:num w:numId="6">
    <w:abstractNumId w:val="13"/>
  </w:num>
  <w:num w:numId="7">
    <w:abstractNumId w:val="11"/>
  </w:num>
  <w:num w:numId="8">
    <w:abstractNumId w:val="9"/>
  </w:num>
  <w:num w:numId="9">
    <w:abstractNumId w:val="4"/>
  </w:num>
  <w:num w:numId="10">
    <w:abstractNumId w:val="3"/>
  </w:num>
  <w:num w:numId="11">
    <w:abstractNumId w:val="0"/>
  </w:num>
  <w:num w:numId="12">
    <w:abstractNumId w:val="10"/>
  </w:num>
  <w:num w:numId="13">
    <w:abstractNumId w:val="5"/>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75895"/>
    <w:rsid w:val="003152EF"/>
    <w:rsid w:val="004900FA"/>
    <w:rsid w:val="00664E34"/>
    <w:rsid w:val="00E4751C"/>
    <w:rsid w:val="00E75895"/>
    <w:rsid w:val="00F7033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7BEA960-0612-4940-A213-98787B57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27"/>
      <w:outlineLvl w:val="0"/>
    </w:pPr>
    <w:rPr>
      <w:b/>
      <w:bCs/>
      <w:sz w:val="24"/>
      <w:szCs w:val="24"/>
    </w:rPr>
  </w:style>
  <w:style w:type="paragraph" w:styleId="Titre2">
    <w:name w:val="heading 2"/>
    <w:basedOn w:val="Normal"/>
    <w:uiPriority w:val="1"/>
    <w:qFormat/>
    <w:pPr>
      <w:ind w:left="127"/>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816" w:hanging="210"/>
    </w:pPr>
  </w:style>
  <w:style w:type="paragraph" w:customStyle="1" w:styleId="TableParagraph">
    <w:name w:val="Table Paragraph"/>
    <w:basedOn w:val="Normal"/>
    <w:uiPriority w:val="1"/>
    <w:qFormat/>
  </w:style>
  <w:style w:type="paragraph" w:customStyle="1" w:styleId="Default">
    <w:name w:val="Default"/>
    <w:rsid w:val="004900FA"/>
    <w:pPr>
      <w:widowControl/>
      <w:adjustRightInd w:val="0"/>
    </w:pPr>
    <w:rPr>
      <w:rFonts w:ascii="Arial" w:hAnsi="Arial" w:cs="Arial"/>
      <w:color w:val="000000"/>
      <w:sz w:val="24"/>
      <w:szCs w:val="24"/>
      <w:lang w:val="fr-FR" w:bidi="he-IL"/>
    </w:rPr>
  </w:style>
  <w:style w:type="paragraph" w:styleId="En-tte">
    <w:name w:val="header"/>
    <w:basedOn w:val="Normal"/>
    <w:link w:val="En-tteCar"/>
    <w:uiPriority w:val="99"/>
    <w:unhideWhenUsed/>
    <w:rsid w:val="00664E34"/>
    <w:pPr>
      <w:tabs>
        <w:tab w:val="center" w:pos="4536"/>
        <w:tab w:val="right" w:pos="9072"/>
      </w:tabs>
    </w:pPr>
  </w:style>
  <w:style w:type="character" w:customStyle="1" w:styleId="En-tteCar">
    <w:name w:val="En-tête Car"/>
    <w:basedOn w:val="Policepardfaut"/>
    <w:link w:val="En-tte"/>
    <w:uiPriority w:val="99"/>
    <w:rsid w:val="00664E34"/>
    <w:rPr>
      <w:rFonts w:ascii="Arial" w:eastAsia="Arial" w:hAnsi="Arial" w:cs="Arial"/>
      <w:lang w:val="fr-FR"/>
    </w:rPr>
  </w:style>
  <w:style w:type="paragraph" w:styleId="Pieddepage">
    <w:name w:val="footer"/>
    <w:basedOn w:val="Normal"/>
    <w:link w:val="PieddepageCar"/>
    <w:uiPriority w:val="99"/>
    <w:unhideWhenUsed/>
    <w:rsid w:val="00664E34"/>
    <w:pPr>
      <w:tabs>
        <w:tab w:val="center" w:pos="4536"/>
        <w:tab w:val="right" w:pos="9072"/>
      </w:tabs>
    </w:pPr>
  </w:style>
  <w:style w:type="character" w:customStyle="1" w:styleId="PieddepageCar">
    <w:name w:val="Pied de page Car"/>
    <w:basedOn w:val="Policepardfaut"/>
    <w:link w:val="Pieddepage"/>
    <w:uiPriority w:val="99"/>
    <w:rsid w:val="00664E34"/>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1219</Words>
  <Characters>6709</Characters>
  <Application>Microsoft Office Word</Application>
  <DocSecurity>0</DocSecurity>
  <Lines>55</Lines>
  <Paragraphs>15</Paragraphs>
  <ScaleCrop>false</ScaleCrop>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Michael Tailleux</cp:lastModifiedBy>
  <cp:revision>4</cp:revision>
  <dcterms:created xsi:type="dcterms:W3CDTF">2020-08-24T08:07:00Z</dcterms:created>
  <dcterms:modified xsi:type="dcterms:W3CDTF">2020-08-24T10:00:00Z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2016</vt:lpwstr>
  </property>
  <property fmtid="{D5CDD505-2E9C-101B-9397-08002B2CF9AE}" pid="4" name="LastSaved">
    <vt:filetime>2020-08-24T00:00:00Z</vt:filetime>
  </property>
</Properties>
</file>