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B4C2D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Présentation d’une ressource numérique pour enseigner les S.E.S.</w:t>
      </w:r>
    </w:p>
    <w:p w14:paraId="0896335E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Ressource proposée par le groupe TraAM de l’Académie d’Orléans-Tours</w:t>
      </w:r>
    </w:p>
    <w:p w14:paraId="053D4889" w14:textId="77777777" w:rsidR="003125A1" w:rsidRPr="00A00D6A" w:rsidRDefault="00A00D6A" w:rsidP="00FC4934">
      <w:pPr>
        <w:rPr>
          <w:rFonts w:ascii="Arial" w:hAnsi="Arial" w:cs="Arial"/>
        </w:rPr>
      </w:pPr>
      <w:r w:rsidRPr="00A00D6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484ACAA1" wp14:editId="784C4B8A">
            <wp:simplePos x="0" y="0"/>
            <wp:positionH relativeFrom="column">
              <wp:posOffset>3432810</wp:posOffset>
            </wp:positionH>
            <wp:positionV relativeFrom="paragraph">
              <wp:posOffset>45085</wp:posOffset>
            </wp:positionV>
            <wp:extent cx="2122170" cy="455930"/>
            <wp:effectExtent l="0" t="0" r="0" b="1270"/>
            <wp:wrapThrough wrapText="bothSides">
              <wp:wrapPolygon edited="0">
                <wp:start x="0" y="0"/>
                <wp:lineTo x="0" y="20758"/>
                <wp:lineTo x="21329" y="20758"/>
                <wp:lineTo x="213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gg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D6A">
        <w:rPr>
          <w:rFonts w:ascii="Arial" w:hAnsi="Arial" w:cs="Arial"/>
          <w:noProof/>
          <w:lang w:eastAsia="fr-FR"/>
        </w:rPr>
        <w:drawing>
          <wp:inline distT="0" distB="0" distL="0" distR="0" wp14:anchorId="21FAF129" wp14:editId="33026778">
            <wp:extent cx="1815152" cy="54288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20" cy="54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469C4" w14:textId="77777777" w:rsidR="00A00D6A" w:rsidRPr="00A00D6A" w:rsidRDefault="00A00D6A" w:rsidP="00FC4934">
      <w:pPr>
        <w:rPr>
          <w:rFonts w:ascii="Arial" w:hAnsi="Arial" w:cs="Arial"/>
        </w:rPr>
      </w:pPr>
    </w:p>
    <w:p w14:paraId="792A4E4E" w14:textId="77777777" w:rsidR="0025570C" w:rsidRDefault="000772A0" w:rsidP="0025570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Une activité </w:t>
      </w:r>
      <w:proofErr w:type="spellStart"/>
      <w:r>
        <w:rPr>
          <w:rFonts w:ascii="Arial" w:hAnsi="Arial" w:cs="Arial"/>
        </w:rPr>
        <w:t>Geoge</w:t>
      </w:r>
      <w:r w:rsidR="003125A1" w:rsidRPr="00A00D6A">
        <w:rPr>
          <w:rFonts w:ascii="Arial" w:hAnsi="Arial" w:cs="Arial"/>
        </w:rPr>
        <w:t>bra</w:t>
      </w:r>
      <w:proofErr w:type="spellEnd"/>
      <w:r w:rsidR="003125A1" w:rsidRPr="00A00D6A">
        <w:rPr>
          <w:rFonts w:ascii="Arial" w:hAnsi="Arial" w:cs="Arial"/>
        </w:rPr>
        <w:t xml:space="preserve"> : </w:t>
      </w:r>
    </w:p>
    <w:p w14:paraId="670AF8D3" w14:textId="77777777" w:rsidR="003125A1" w:rsidRPr="00A00D6A" w:rsidRDefault="0025570C" w:rsidP="00FC4934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2C1E50">
        <w:rPr>
          <w:rFonts w:ascii="Arial" w:hAnsi="Arial" w:cs="Arial"/>
        </w:rPr>
        <w:t xml:space="preserve">e surplus </w:t>
      </w:r>
      <w:r w:rsidR="00D6396A">
        <w:rPr>
          <w:rFonts w:ascii="Arial" w:hAnsi="Arial" w:cs="Arial"/>
        </w:rPr>
        <w:t>de monopole est plus faible que le surplus de concurrence</w:t>
      </w:r>
      <w:r w:rsidR="00EA168C">
        <w:rPr>
          <w:rFonts w:ascii="Arial" w:hAnsi="Arial" w:cs="Arial"/>
        </w:rPr>
        <w:t xml:space="preserve"> – Projection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42"/>
        <w:gridCol w:w="6246"/>
      </w:tblGrid>
      <w:tr w:rsidR="003125A1" w:rsidRPr="00A00D6A" w14:paraId="76B0D730" w14:textId="77777777" w:rsidTr="00C51E85">
        <w:trPr>
          <w:trHeight w:val="863"/>
        </w:trPr>
        <w:tc>
          <w:tcPr>
            <w:tcW w:w="3510" w:type="dxa"/>
          </w:tcPr>
          <w:p w14:paraId="2AF8A579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Adresse de l’activité en ligne</w:t>
            </w:r>
          </w:p>
        </w:tc>
        <w:tc>
          <w:tcPr>
            <w:tcW w:w="5702" w:type="dxa"/>
          </w:tcPr>
          <w:p w14:paraId="1FF0DF3C" w14:textId="24F38EE0" w:rsidR="003125A1" w:rsidRPr="00A00D6A" w:rsidRDefault="00C51E85" w:rsidP="00FC4934">
            <w:pPr>
              <w:rPr>
                <w:rFonts w:ascii="Arial" w:hAnsi="Arial" w:cs="Arial"/>
              </w:rPr>
            </w:pPr>
            <w:hyperlink r:id="rId6" w:history="1">
              <w:r w:rsidRPr="001F4E9B">
                <w:rPr>
                  <w:rStyle w:val="Lienhypertexte"/>
                  <w:rFonts w:ascii="Arial" w:hAnsi="Arial" w:cs="Arial"/>
                </w:rPr>
                <w:t>https://www.ac-orleans-tours.fr/pedagogie/ses/enseigner_avec_le_numerique/travaux</w:t>
              </w:r>
              <w:r w:rsidRPr="001F4E9B">
                <w:rPr>
                  <w:rStyle w:val="Lienhypertexte"/>
                  <w:rFonts w:ascii="Arial" w:hAnsi="Arial" w:cs="Arial"/>
                </w:rPr>
                <w:br/>
                <w:t>_</w:t>
              </w:r>
              <w:proofErr w:type="spellStart"/>
              <w:r w:rsidRPr="001F4E9B">
                <w:rPr>
                  <w:rStyle w:val="Lienhypertexte"/>
                  <w:rFonts w:ascii="Arial" w:hAnsi="Arial" w:cs="Arial"/>
                </w:rPr>
                <w:t>academiques_mutualises_traam</w:t>
              </w:r>
              <w:proofErr w:type="spellEnd"/>
              <w:r w:rsidRPr="001F4E9B">
                <w:rPr>
                  <w:rStyle w:val="Lienhypertexte"/>
                  <w:rFonts w:ascii="Arial" w:hAnsi="Arial" w:cs="Arial"/>
                </w:rPr>
                <w:t>/</w:t>
              </w:r>
            </w:hyperlink>
          </w:p>
        </w:tc>
      </w:tr>
      <w:tr w:rsidR="003125A1" w:rsidRPr="00A00D6A" w14:paraId="13136F89" w14:textId="77777777" w:rsidTr="000772A0">
        <w:tc>
          <w:tcPr>
            <w:tcW w:w="3510" w:type="dxa"/>
          </w:tcPr>
          <w:p w14:paraId="793C36D5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Référencement </w:t>
            </w:r>
            <w:proofErr w:type="spellStart"/>
            <w:r w:rsidRPr="00A00D6A">
              <w:rPr>
                <w:rFonts w:ascii="Arial" w:hAnsi="Arial" w:cs="Arial"/>
                <w:b/>
              </w:rPr>
              <w:t>Édu’base</w:t>
            </w:r>
            <w:proofErr w:type="spellEnd"/>
          </w:p>
        </w:tc>
        <w:tc>
          <w:tcPr>
            <w:tcW w:w="5702" w:type="dxa"/>
          </w:tcPr>
          <w:p w14:paraId="161086E3" w14:textId="77777777" w:rsidR="003125A1" w:rsidRPr="00A00D6A" w:rsidRDefault="003125A1" w:rsidP="00FC4934">
            <w:pPr>
              <w:rPr>
                <w:rFonts w:ascii="Arial" w:hAnsi="Arial" w:cs="Arial"/>
              </w:rPr>
            </w:pPr>
          </w:p>
        </w:tc>
      </w:tr>
      <w:tr w:rsidR="003125A1" w:rsidRPr="00A00D6A" w14:paraId="54FD9B56" w14:textId="77777777" w:rsidTr="000772A0">
        <w:tc>
          <w:tcPr>
            <w:tcW w:w="3510" w:type="dxa"/>
          </w:tcPr>
          <w:p w14:paraId="6BAA8FAB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Nature de la ressource</w:t>
            </w:r>
          </w:p>
        </w:tc>
        <w:tc>
          <w:tcPr>
            <w:tcW w:w="5702" w:type="dxa"/>
          </w:tcPr>
          <w:p w14:paraId="0956761B" w14:textId="613981A7" w:rsidR="003125A1" w:rsidRPr="00A00D6A" w:rsidRDefault="002C1E50" w:rsidP="00A072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</w:t>
            </w:r>
            <w:r w:rsidR="00EA168C">
              <w:rPr>
                <w:rFonts w:ascii="Arial" w:hAnsi="Arial" w:cs="Arial"/>
              </w:rPr>
              <w:t>présentation</w:t>
            </w:r>
            <w:r w:rsidR="00E217B4">
              <w:rPr>
                <w:rFonts w:ascii="Arial" w:hAnsi="Arial" w:cs="Arial"/>
              </w:rPr>
              <w:t xml:space="preserve"> mobilisant </w:t>
            </w:r>
            <w:r w:rsidR="00C51E85">
              <w:rPr>
                <w:rFonts w:ascii="Arial" w:hAnsi="Arial" w:cs="Arial"/>
              </w:rPr>
              <w:t>GeoGebra</w:t>
            </w:r>
          </w:p>
        </w:tc>
      </w:tr>
      <w:tr w:rsidR="003125A1" w:rsidRPr="00A00D6A" w14:paraId="06F436B5" w14:textId="77777777" w:rsidTr="000772A0">
        <w:tc>
          <w:tcPr>
            <w:tcW w:w="3510" w:type="dxa"/>
          </w:tcPr>
          <w:p w14:paraId="203D0E8E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Lien avec le programme</w:t>
            </w:r>
          </w:p>
        </w:tc>
        <w:tc>
          <w:tcPr>
            <w:tcW w:w="5702" w:type="dxa"/>
          </w:tcPr>
          <w:p w14:paraId="61642F08" w14:textId="77777777" w:rsidR="003125A1" w:rsidRDefault="002C1E50" w:rsidP="002C1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Spécialité SES</w:t>
            </w:r>
            <w:r w:rsidR="003125A1" w:rsidRPr="00A00D6A">
              <w:rPr>
                <w:rFonts w:ascii="Arial" w:hAnsi="Arial" w:cs="Arial"/>
              </w:rPr>
              <w:t>, niveau Première</w:t>
            </w:r>
          </w:p>
          <w:p w14:paraId="5B6D30C1" w14:textId="77777777" w:rsidR="001F7BC6" w:rsidRPr="00A00D6A" w:rsidRDefault="008D5F26" w:rsidP="00D639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Thème : </w:t>
            </w:r>
            <w:r w:rsidR="00D6396A">
              <w:rPr>
                <w:rFonts w:ascii="Arial" w:hAnsi="Arial" w:cs="Arial"/>
              </w:rPr>
              <w:t xml:space="preserve">Comment les marchés imparfaitement concurrentiels </w:t>
            </w:r>
            <w:r w:rsidR="00D6396A" w:rsidRPr="00D6396A">
              <w:rPr>
                <w:rFonts w:ascii="Arial" w:hAnsi="Arial" w:cs="Arial"/>
              </w:rPr>
              <w:t>fonctionnent-ils ?</w:t>
            </w:r>
          </w:p>
        </w:tc>
      </w:tr>
      <w:tr w:rsidR="003125A1" w:rsidRPr="00A00D6A" w14:paraId="4C300B65" w14:textId="77777777" w:rsidTr="000772A0">
        <w:tc>
          <w:tcPr>
            <w:tcW w:w="3510" w:type="dxa"/>
          </w:tcPr>
          <w:p w14:paraId="61E36204" w14:textId="77777777" w:rsidR="003125A1" w:rsidRPr="00A00D6A" w:rsidRDefault="003125A1" w:rsidP="008D5F26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Objectif</w:t>
            </w:r>
            <w:r w:rsidR="00A00D6A" w:rsidRPr="00A00D6A">
              <w:rPr>
                <w:rFonts w:ascii="Arial" w:hAnsi="Arial" w:cs="Arial"/>
                <w:b/>
              </w:rPr>
              <w:t>(s)</w:t>
            </w:r>
            <w:r w:rsidRPr="00A00D6A">
              <w:rPr>
                <w:rFonts w:ascii="Arial" w:hAnsi="Arial" w:cs="Arial"/>
                <w:b/>
              </w:rPr>
              <w:t xml:space="preserve"> </w:t>
            </w:r>
            <w:r w:rsidR="008D5F26">
              <w:rPr>
                <w:rFonts w:ascii="Arial" w:hAnsi="Arial" w:cs="Arial"/>
                <w:b/>
              </w:rPr>
              <w:t>d’apprentissage</w:t>
            </w:r>
          </w:p>
        </w:tc>
        <w:tc>
          <w:tcPr>
            <w:tcW w:w="5702" w:type="dxa"/>
          </w:tcPr>
          <w:p w14:paraId="6B34305B" w14:textId="77777777" w:rsidR="003125A1" w:rsidRPr="00A00D6A" w:rsidRDefault="00D6396A" w:rsidP="00D6396A">
            <w:pPr>
              <w:rPr>
                <w:rFonts w:ascii="Arial" w:hAnsi="Arial" w:cs="Arial"/>
              </w:rPr>
            </w:pPr>
            <w:r w:rsidRPr="00D6396A">
              <w:rPr>
                <w:rFonts w:ascii="Arial" w:hAnsi="Arial" w:cs="Arial"/>
              </w:rPr>
              <w:t>Comprendre, à l’aide de représ</w:t>
            </w:r>
            <w:r>
              <w:rPr>
                <w:rFonts w:ascii="Arial" w:hAnsi="Arial" w:cs="Arial"/>
              </w:rPr>
              <w:t xml:space="preserve">entations graphiques et/ou d’un </w:t>
            </w:r>
            <w:r w:rsidRPr="00D6396A">
              <w:rPr>
                <w:rFonts w:ascii="Arial" w:hAnsi="Arial" w:cs="Arial"/>
              </w:rPr>
              <w:t>exemple chiffré, que l’équilibre du monopole n’est pas efficace.</w:t>
            </w:r>
          </w:p>
        </w:tc>
      </w:tr>
      <w:tr w:rsidR="003125A1" w:rsidRPr="00A00D6A" w14:paraId="68A2E266" w14:textId="77777777" w:rsidTr="000772A0">
        <w:tc>
          <w:tcPr>
            <w:tcW w:w="3510" w:type="dxa"/>
          </w:tcPr>
          <w:p w14:paraId="6A31F0BD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Description de l’activité :</w:t>
            </w:r>
          </w:p>
        </w:tc>
        <w:tc>
          <w:tcPr>
            <w:tcW w:w="5702" w:type="dxa"/>
          </w:tcPr>
          <w:p w14:paraId="18ED74B4" w14:textId="77777777" w:rsidR="003125A1" w:rsidRPr="00A00D6A" w:rsidRDefault="006E6C81" w:rsidP="002D2F70">
            <w:pPr>
              <w:rPr>
                <w:rFonts w:ascii="Arial" w:hAnsi="Arial" w:cs="Arial"/>
              </w:rPr>
            </w:pPr>
            <w:r w:rsidRPr="006E6C81">
              <w:rPr>
                <w:rFonts w:ascii="Arial" w:hAnsi="Arial" w:cs="Arial"/>
              </w:rPr>
              <w:t xml:space="preserve">Le professeur projette au tableau un marché et compare des surplus pour en déduire que </w:t>
            </w:r>
            <w:r>
              <w:rPr>
                <w:rFonts w:ascii="Arial" w:hAnsi="Arial" w:cs="Arial"/>
              </w:rPr>
              <w:t>le surplus en concurrence est plus élevé qu’en m</w:t>
            </w:r>
            <w:r w:rsidR="002D2F70">
              <w:rPr>
                <w:rFonts w:ascii="Arial" w:hAnsi="Arial" w:cs="Arial"/>
              </w:rPr>
              <w:t>onopole. La recette marginale est</w:t>
            </w:r>
            <w:r>
              <w:rPr>
                <w:rFonts w:ascii="Arial" w:hAnsi="Arial" w:cs="Arial"/>
              </w:rPr>
              <w:t xml:space="preserve"> représentée, la même activité </w:t>
            </w:r>
            <w:r w:rsidR="002D2F70">
              <w:rPr>
                <w:rFonts w:ascii="Arial" w:hAnsi="Arial" w:cs="Arial"/>
              </w:rPr>
              <w:t>sans</w:t>
            </w:r>
            <w:r>
              <w:rPr>
                <w:rFonts w:ascii="Arial" w:hAnsi="Arial" w:cs="Arial"/>
              </w:rPr>
              <w:t xml:space="preserve"> la recette marginale est disponible.</w:t>
            </w:r>
          </w:p>
        </w:tc>
      </w:tr>
      <w:tr w:rsidR="00E217B4" w:rsidRPr="00A00D6A" w14:paraId="27440F63" w14:textId="77777777" w:rsidTr="000772A0">
        <w:tc>
          <w:tcPr>
            <w:tcW w:w="3510" w:type="dxa"/>
          </w:tcPr>
          <w:p w14:paraId="4BD4480F" w14:textId="24B065EC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Fonctionnalités </w:t>
            </w:r>
            <w:r w:rsidR="00C51E85">
              <w:rPr>
                <w:rFonts w:ascii="Arial" w:hAnsi="Arial" w:cs="Arial"/>
                <w:b/>
              </w:rPr>
              <w:t>GeoGebra</w:t>
            </w:r>
            <w:r>
              <w:rPr>
                <w:rFonts w:ascii="Arial" w:hAnsi="Arial" w:cs="Arial"/>
                <w:b/>
              </w:rPr>
              <w:t xml:space="preserve"> utilisées par le professeur</w:t>
            </w:r>
          </w:p>
        </w:tc>
        <w:tc>
          <w:tcPr>
            <w:tcW w:w="5702" w:type="dxa"/>
          </w:tcPr>
          <w:p w14:paraId="29DD3B98" w14:textId="77777777" w:rsidR="00A07275" w:rsidRPr="00A00D6A" w:rsidRDefault="00A07275" w:rsidP="00A072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E217B4" w:rsidRPr="00A00D6A" w14:paraId="4713E19F" w14:textId="77777777" w:rsidTr="000772A0">
        <w:tc>
          <w:tcPr>
            <w:tcW w:w="3510" w:type="dxa"/>
          </w:tcPr>
          <w:p w14:paraId="790F0248" w14:textId="02EA9A3E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Fonctionnalités </w:t>
            </w:r>
            <w:r w:rsidR="00C51E85">
              <w:rPr>
                <w:rFonts w:ascii="Arial" w:hAnsi="Arial" w:cs="Arial"/>
                <w:b/>
              </w:rPr>
              <w:t>GeoGebra</w:t>
            </w:r>
            <w:r>
              <w:rPr>
                <w:rFonts w:ascii="Arial" w:hAnsi="Arial" w:cs="Arial"/>
                <w:b/>
              </w:rPr>
              <w:t xml:space="preserve"> utilisées par l’élève</w:t>
            </w:r>
          </w:p>
        </w:tc>
        <w:tc>
          <w:tcPr>
            <w:tcW w:w="5702" w:type="dxa"/>
          </w:tcPr>
          <w:p w14:paraId="4FD782A2" w14:textId="77777777" w:rsidR="00A07275" w:rsidRDefault="000C314D" w:rsidP="00A072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  <w:p w14:paraId="19BB7212" w14:textId="77777777" w:rsidR="00E217B4" w:rsidRPr="00A00D6A" w:rsidRDefault="00E217B4" w:rsidP="00FC4934">
            <w:pPr>
              <w:rPr>
                <w:rFonts w:ascii="Arial" w:hAnsi="Arial" w:cs="Arial"/>
              </w:rPr>
            </w:pPr>
          </w:p>
        </w:tc>
      </w:tr>
      <w:tr w:rsidR="003125A1" w:rsidRPr="00A00D6A" w14:paraId="5E6D0B54" w14:textId="77777777" w:rsidTr="000772A0">
        <w:tc>
          <w:tcPr>
            <w:tcW w:w="3510" w:type="dxa"/>
          </w:tcPr>
          <w:p w14:paraId="60C37CBB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Conseil de mise en œuvre</w:t>
            </w:r>
            <w:r w:rsidR="000772A0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5702" w:type="dxa"/>
          </w:tcPr>
          <w:p w14:paraId="46950852" w14:textId="77777777" w:rsidR="003125A1" w:rsidRPr="00A00D6A" w:rsidRDefault="006E6C81" w:rsidP="006D3E85">
            <w:pPr>
              <w:rPr>
                <w:rFonts w:ascii="Arial" w:hAnsi="Arial" w:cs="Arial"/>
              </w:rPr>
            </w:pPr>
            <w:r w:rsidRPr="006E6C81">
              <w:rPr>
                <w:rFonts w:ascii="Arial" w:hAnsi="Arial" w:cs="Arial"/>
              </w:rPr>
              <w:t xml:space="preserve">Le professeur fait apparaître les surplus </w:t>
            </w:r>
            <w:r w:rsidR="00510E54">
              <w:rPr>
                <w:rFonts w:ascii="Arial" w:hAnsi="Arial" w:cs="Arial"/>
              </w:rPr>
              <w:t>en concurrence à l’ai</w:t>
            </w:r>
            <w:r w:rsidR="000C314D">
              <w:rPr>
                <w:rFonts w:ascii="Arial" w:hAnsi="Arial" w:cs="Arial"/>
              </w:rPr>
              <w:t>de</w:t>
            </w:r>
            <w:r w:rsidR="00510E54">
              <w:rPr>
                <w:rFonts w:ascii="Arial" w:hAnsi="Arial" w:cs="Arial"/>
              </w:rPr>
              <w:t xml:space="preserve"> d’une case</w:t>
            </w:r>
            <w:r w:rsidR="000C314D">
              <w:rPr>
                <w:rFonts w:ascii="Arial" w:hAnsi="Arial" w:cs="Arial"/>
              </w:rPr>
              <w:t xml:space="preserve"> à cocher. La surface totale</w:t>
            </w:r>
            <w:r w:rsidR="00510E54">
              <w:rPr>
                <w:rFonts w:ascii="Arial" w:hAnsi="Arial" w:cs="Arial"/>
              </w:rPr>
              <w:t xml:space="preserve"> des surplus est de 20,22 unité</w:t>
            </w:r>
            <w:r w:rsidR="006D3E85">
              <w:rPr>
                <w:rFonts w:ascii="Arial" w:hAnsi="Arial" w:cs="Arial"/>
              </w:rPr>
              <w:t>s²</w:t>
            </w:r>
            <w:r w:rsidR="00510E54">
              <w:rPr>
                <w:rFonts w:ascii="Arial" w:hAnsi="Arial" w:cs="Arial"/>
              </w:rPr>
              <w:t>. Le professeur fait de même avec les surplus en monopo</w:t>
            </w:r>
            <w:r w:rsidR="000C314D">
              <w:rPr>
                <w:rFonts w:ascii="Arial" w:hAnsi="Arial" w:cs="Arial"/>
              </w:rPr>
              <w:t>le, leur surface est alors de 18,67</w:t>
            </w:r>
            <w:r w:rsidR="00510E54">
              <w:rPr>
                <w:rFonts w:ascii="Arial" w:hAnsi="Arial" w:cs="Arial"/>
              </w:rPr>
              <w:t xml:space="preserve"> unité</w:t>
            </w:r>
            <w:r w:rsidR="006D3E85">
              <w:rPr>
                <w:rFonts w:ascii="Arial" w:hAnsi="Arial" w:cs="Arial"/>
              </w:rPr>
              <w:t>s²</w:t>
            </w:r>
            <w:r w:rsidR="00510E54">
              <w:rPr>
                <w:rFonts w:ascii="Arial" w:hAnsi="Arial" w:cs="Arial"/>
              </w:rPr>
              <w:t xml:space="preserve">. Les élèves peuvent alors en déduire que le monopole n’est pas efficace. </w:t>
            </w:r>
          </w:p>
        </w:tc>
      </w:tr>
      <w:tr w:rsidR="00A00D6A" w:rsidRPr="00A00D6A" w14:paraId="73E5FCEE" w14:textId="77777777" w:rsidTr="000772A0">
        <w:tc>
          <w:tcPr>
            <w:tcW w:w="3510" w:type="dxa"/>
          </w:tcPr>
          <w:p w14:paraId="185871AE" w14:textId="6DE90C9D" w:rsidR="00A00D6A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Document(s) associé(s) au fichier </w:t>
            </w:r>
            <w:r w:rsidR="00C51E85" w:rsidRPr="00A00D6A">
              <w:rPr>
                <w:rFonts w:ascii="Arial" w:hAnsi="Arial" w:cs="Arial"/>
                <w:b/>
              </w:rPr>
              <w:t>GeoGebra</w:t>
            </w:r>
          </w:p>
        </w:tc>
        <w:tc>
          <w:tcPr>
            <w:tcW w:w="5702" w:type="dxa"/>
          </w:tcPr>
          <w:p w14:paraId="140DE3B9" w14:textId="77777777" w:rsidR="00995DCE" w:rsidRPr="00A00D6A" w:rsidRDefault="00510E54" w:rsidP="002C1E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D413DD" w:rsidRPr="00A00D6A" w14:paraId="6840DA38" w14:textId="77777777" w:rsidTr="000772A0">
        <w:tc>
          <w:tcPr>
            <w:tcW w:w="3510" w:type="dxa"/>
          </w:tcPr>
          <w:p w14:paraId="592536A9" w14:textId="77777777" w:rsidR="00D413DD" w:rsidRPr="00A00D6A" w:rsidRDefault="00D413DD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 complémentaire</w:t>
            </w:r>
          </w:p>
        </w:tc>
        <w:tc>
          <w:tcPr>
            <w:tcW w:w="5702" w:type="dxa"/>
          </w:tcPr>
          <w:p w14:paraId="03AEE982" w14:textId="070F6BA3" w:rsidR="00D413DD" w:rsidRPr="00A00D6A" w:rsidRDefault="00C51E85" w:rsidP="00D413DD">
            <w:pPr>
              <w:rPr>
                <w:rFonts w:ascii="Arial" w:hAnsi="Arial" w:cs="Arial"/>
              </w:rPr>
            </w:pPr>
            <w:hyperlink r:id="rId7" w:history="1">
              <w:r w:rsidR="00D413DD" w:rsidRPr="00C51E85">
                <w:rPr>
                  <w:rStyle w:val="Lienhypertexte"/>
                  <w:rFonts w:ascii="Arial" w:hAnsi="Arial" w:cs="Arial"/>
                </w:rPr>
                <w:t>Un tutoriel pour utiliser</w:t>
              </w:r>
              <w:r w:rsidR="001D5C00" w:rsidRPr="00C51E85">
                <w:rPr>
                  <w:rStyle w:val="Lienhypertexte"/>
                  <w:rFonts w:ascii="Arial" w:hAnsi="Arial" w:cs="Arial"/>
                </w:rPr>
                <w:t xml:space="preserve"> </w:t>
              </w:r>
              <w:r w:rsidRPr="00C51E85">
                <w:rPr>
                  <w:rStyle w:val="Lienhypertexte"/>
                  <w:rFonts w:ascii="Arial" w:hAnsi="Arial" w:cs="Arial"/>
                </w:rPr>
                <w:t>GeoGebra</w:t>
              </w:r>
              <w:r w:rsidR="001D5C00" w:rsidRPr="00C51E85">
                <w:rPr>
                  <w:rStyle w:val="Lienhypertexte"/>
                  <w:rFonts w:ascii="Arial" w:hAnsi="Arial" w:cs="Arial"/>
                </w:rPr>
                <w:t xml:space="preserve"> dans l’enseignement </w:t>
              </w:r>
              <w:proofErr w:type="spellStart"/>
              <w:r w:rsidR="001D5C00" w:rsidRPr="00C51E85">
                <w:rPr>
                  <w:rStyle w:val="Lienhypertexte"/>
                  <w:rFonts w:ascii="Arial" w:hAnsi="Arial" w:cs="Arial"/>
                </w:rPr>
                <w:t>des</w:t>
              </w:r>
              <w:proofErr w:type="spellEnd"/>
              <w:r w:rsidR="001D5C00" w:rsidRPr="00C51E85">
                <w:rPr>
                  <w:rStyle w:val="Lienhypertexte"/>
                  <w:rFonts w:ascii="Arial" w:hAnsi="Arial" w:cs="Arial"/>
                </w:rPr>
                <w:t xml:space="preserve"> SES</w:t>
              </w:r>
            </w:hyperlink>
          </w:p>
        </w:tc>
      </w:tr>
      <w:tr w:rsidR="000772A0" w:rsidRPr="00A00D6A" w14:paraId="1C362BB0" w14:textId="77777777" w:rsidTr="000772A0">
        <w:tc>
          <w:tcPr>
            <w:tcW w:w="3510" w:type="dxa"/>
          </w:tcPr>
          <w:p w14:paraId="1B0086D0" w14:textId="77777777" w:rsidR="000772A0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Cadre de référence des compétences numériques</w:t>
            </w:r>
          </w:p>
          <w:p w14:paraId="7E40A5B0" w14:textId="77777777" w:rsidR="000772A0" w:rsidRPr="00A00D6A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 du 10 octobre 2019</w:t>
            </w:r>
          </w:p>
        </w:tc>
        <w:tc>
          <w:tcPr>
            <w:tcW w:w="5702" w:type="dxa"/>
          </w:tcPr>
          <w:p w14:paraId="11213FC2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1 : informations et données</w:t>
            </w:r>
          </w:p>
          <w:p w14:paraId="4397C1D4" w14:textId="77777777" w:rsidR="000772A0" w:rsidRPr="00A00D6A" w:rsidRDefault="000772A0" w:rsidP="000772A0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1.3 Traiter des données</w:t>
            </w:r>
          </w:p>
          <w:p w14:paraId="2FF3BF61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3 : Création de contenus</w:t>
            </w:r>
          </w:p>
          <w:p w14:paraId="3501AC27" w14:textId="77777777" w:rsidR="000772A0" w:rsidRPr="00A00D6A" w:rsidRDefault="000772A0" w:rsidP="00910E4B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3.2 Développer des documents multimédia</w:t>
            </w:r>
          </w:p>
        </w:tc>
      </w:tr>
    </w:tbl>
    <w:p w14:paraId="6536B868" w14:textId="77777777" w:rsidR="003125A1" w:rsidRPr="00A00D6A" w:rsidRDefault="003125A1" w:rsidP="00FC4934">
      <w:pPr>
        <w:rPr>
          <w:rFonts w:ascii="Arial" w:hAnsi="Arial" w:cs="Arial"/>
        </w:rPr>
      </w:pPr>
    </w:p>
    <w:p w14:paraId="7F4D53D4" w14:textId="77777777" w:rsidR="003125A1" w:rsidRPr="00A00D6A" w:rsidRDefault="003125A1" w:rsidP="00FC4934">
      <w:pPr>
        <w:rPr>
          <w:rFonts w:ascii="Arial" w:hAnsi="Arial" w:cs="Arial"/>
        </w:rPr>
      </w:pPr>
    </w:p>
    <w:p w14:paraId="5495FB5A" w14:textId="77777777" w:rsidR="00FC4934" w:rsidRPr="00A00D6A" w:rsidRDefault="00FC4934" w:rsidP="00FC4934">
      <w:pPr>
        <w:rPr>
          <w:rFonts w:ascii="Arial" w:hAnsi="Arial" w:cs="Arial"/>
        </w:rPr>
      </w:pPr>
    </w:p>
    <w:p w14:paraId="18D897F8" w14:textId="77777777" w:rsidR="00FC4934" w:rsidRPr="00A00D6A" w:rsidRDefault="00FC4934" w:rsidP="00FC4934">
      <w:pPr>
        <w:rPr>
          <w:rFonts w:ascii="Arial" w:hAnsi="Arial" w:cs="Arial"/>
        </w:rPr>
      </w:pPr>
    </w:p>
    <w:sectPr w:rsidR="00FC4934" w:rsidRPr="00A0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934"/>
    <w:rsid w:val="000772A0"/>
    <w:rsid w:val="000C314D"/>
    <w:rsid w:val="0018014E"/>
    <w:rsid w:val="001D5C00"/>
    <w:rsid w:val="001F7BC6"/>
    <w:rsid w:val="0025570C"/>
    <w:rsid w:val="002C1E50"/>
    <w:rsid w:val="002D2F70"/>
    <w:rsid w:val="003125A1"/>
    <w:rsid w:val="003C566D"/>
    <w:rsid w:val="00510E54"/>
    <w:rsid w:val="00637E6A"/>
    <w:rsid w:val="006D3E85"/>
    <w:rsid w:val="006E6C81"/>
    <w:rsid w:val="008D5F26"/>
    <w:rsid w:val="00910E4B"/>
    <w:rsid w:val="00992AA0"/>
    <w:rsid w:val="00995DCE"/>
    <w:rsid w:val="00A00D6A"/>
    <w:rsid w:val="00A07275"/>
    <w:rsid w:val="00C51E85"/>
    <w:rsid w:val="00D413DD"/>
    <w:rsid w:val="00D6396A"/>
    <w:rsid w:val="00E217B4"/>
    <w:rsid w:val="00EA168C"/>
    <w:rsid w:val="00F606D1"/>
    <w:rsid w:val="00FC4934"/>
    <w:rsid w:val="00FE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DC67"/>
  <w15:docId w15:val="{540B7893-0D7A-4531-9F0A-885F0A61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C493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1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0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D6A"/>
    <w:rPr>
      <w:rFonts w:ascii="Tahoma" w:hAnsi="Tahoma" w:cs="Tahoma"/>
      <w:sz w:val="16"/>
      <w:szCs w:val="16"/>
    </w:rPr>
  </w:style>
  <w:style w:type="character" w:styleId="Mentionnonrsolue">
    <w:name w:val="Unresolved Mention"/>
    <w:basedOn w:val="Policepardfaut"/>
    <w:uiPriority w:val="99"/>
    <w:semiHidden/>
    <w:unhideWhenUsed/>
    <w:rsid w:val="00C51E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c-orleans-tours.fr/fileadmin/user_upload/ses/tice/ressources/geogebra/GeoGebra_-_Tutoriel_pour_les_SE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-orleans-tours.fr/pedagogie/ses/enseigner_avec_le_numerique/travaux_academiques_mutualises_traam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François Debesson</cp:lastModifiedBy>
  <cp:revision>4</cp:revision>
  <cp:lastPrinted>2020-02-22T08:29:00Z</cp:lastPrinted>
  <dcterms:created xsi:type="dcterms:W3CDTF">2020-04-02T07:57:00Z</dcterms:created>
  <dcterms:modified xsi:type="dcterms:W3CDTF">2020-09-03T05:58:00Z</dcterms:modified>
</cp:coreProperties>
</file>