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B85F3" w14:textId="4D4E0A2A" w:rsidR="000243DF" w:rsidRPr="000243DF" w:rsidRDefault="000243DF" w:rsidP="000243DF">
      <w:pPr>
        <w:jc w:val="center"/>
        <w:rPr>
          <w:rFonts w:cstheme="minorHAnsi"/>
          <w:b/>
        </w:rPr>
      </w:pPr>
      <w:r w:rsidRPr="000243DF">
        <w:rPr>
          <w:rFonts w:cstheme="minorHAnsi"/>
          <w:b/>
        </w:rPr>
        <w:t>Présentation d’une ressource numérique pour enseigner les S.E.S.</w:t>
      </w:r>
    </w:p>
    <w:p w14:paraId="7E0EB2A2" w14:textId="77777777" w:rsidR="000243DF" w:rsidRPr="000243DF" w:rsidRDefault="000243DF" w:rsidP="000243DF">
      <w:pPr>
        <w:spacing w:after="0"/>
        <w:jc w:val="center"/>
        <w:rPr>
          <w:rFonts w:cstheme="minorHAnsi"/>
          <w:b/>
        </w:rPr>
      </w:pPr>
      <w:r w:rsidRPr="000243DF">
        <w:rPr>
          <w:rFonts w:cstheme="minorHAnsi"/>
          <w:b/>
        </w:rPr>
        <w:t>Ressource proposée par le groupe TraAM de l’Académie d’Orléans-Tours</w:t>
      </w:r>
    </w:p>
    <w:p w14:paraId="14E7FE9E" w14:textId="77777777" w:rsidR="000243DF" w:rsidRPr="000243DF" w:rsidRDefault="000243DF" w:rsidP="000243DF">
      <w:pPr>
        <w:jc w:val="center"/>
        <w:rPr>
          <w:rFonts w:cstheme="minorHAnsi"/>
        </w:rPr>
      </w:pPr>
      <w:r w:rsidRPr="000243DF">
        <w:rPr>
          <w:rFonts w:cstheme="minorHAnsi"/>
          <w:noProof/>
          <w:lang w:eastAsia="fr-FR"/>
        </w:rPr>
        <w:drawing>
          <wp:inline distT="0" distB="0" distL="0" distR="0" wp14:anchorId="7291B9F8" wp14:editId="5B985D59">
            <wp:extent cx="1814830" cy="542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814830" cy="542925"/>
                    </a:xfrm>
                    <a:prstGeom prst="rect">
                      <a:avLst/>
                    </a:prstGeom>
                  </pic:spPr>
                </pic:pic>
              </a:graphicData>
            </a:graphic>
          </wp:inline>
        </w:drawing>
      </w:r>
      <w:r w:rsidRPr="000243DF">
        <w:rPr>
          <w:rFonts w:cstheme="minorHAnsi"/>
          <w:noProof/>
          <w:lang w:eastAsia="fr-FR"/>
        </w:rPr>
        <w:drawing>
          <wp:anchor distT="0" distB="1270" distL="114300" distR="114300" simplePos="0" relativeHeight="251659264" behindDoc="0" locked="0" layoutInCell="1" allowOverlap="1" wp14:anchorId="7F41FBB7" wp14:editId="21629A43">
            <wp:simplePos x="0" y="0"/>
            <wp:positionH relativeFrom="column">
              <wp:posOffset>3432810</wp:posOffset>
            </wp:positionH>
            <wp:positionV relativeFrom="paragraph">
              <wp:posOffset>45085</wp:posOffset>
            </wp:positionV>
            <wp:extent cx="2122170" cy="455930"/>
            <wp:effectExtent l="0" t="0" r="0" b="0"/>
            <wp:wrapTight wrapText="bothSides">
              <wp:wrapPolygon edited="0">
                <wp:start x="-79" y="0"/>
                <wp:lineTo x="-79" y="20666"/>
                <wp:lineTo x="21318" y="20666"/>
                <wp:lineTo x="21318" y="0"/>
                <wp:lineTo x="-79"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8"/>
                    <a:stretch>
                      <a:fillRect/>
                    </a:stretch>
                  </pic:blipFill>
                  <pic:spPr bwMode="auto">
                    <a:xfrm>
                      <a:off x="0" y="0"/>
                      <a:ext cx="2122170" cy="455930"/>
                    </a:xfrm>
                    <a:prstGeom prst="rect">
                      <a:avLst/>
                    </a:prstGeom>
                  </pic:spPr>
                </pic:pic>
              </a:graphicData>
            </a:graphic>
          </wp:anchor>
        </w:drawing>
      </w:r>
    </w:p>
    <w:p w14:paraId="231FC05A" w14:textId="70038192" w:rsidR="000243DF" w:rsidRPr="000243DF" w:rsidRDefault="000243DF" w:rsidP="000243DF">
      <w:pPr>
        <w:rPr>
          <w:rFonts w:cstheme="minorHAnsi"/>
        </w:rPr>
      </w:pPr>
      <w:r>
        <w:rPr>
          <w:rFonts w:cstheme="minorHAnsi"/>
        </w:rPr>
        <w:t>Une activité GeoG</w:t>
      </w:r>
      <w:r w:rsidRPr="000243DF">
        <w:rPr>
          <w:rFonts w:cstheme="minorHAnsi"/>
        </w:rPr>
        <w:t xml:space="preserve">ebra : Comprendre le programme du producteur et la relation entre le coût marginal et l’offre. </w:t>
      </w:r>
    </w:p>
    <w:tbl>
      <w:tblPr>
        <w:tblStyle w:val="Grilledutableau"/>
        <w:tblW w:w="10435" w:type="dxa"/>
        <w:tblLook w:val="04A0" w:firstRow="1" w:lastRow="0" w:firstColumn="1" w:lastColumn="0" w:noHBand="0" w:noVBand="1"/>
      </w:tblPr>
      <w:tblGrid>
        <w:gridCol w:w="2542"/>
        <w:gridCol w:w="7893"/>
      </w:tblGrid>
      <w:tr w:rsidR="000243DF" w:rsidRPr="000243DF" w14:paraId="2C2502EB" w14:textId="77777777" w:rsidTr="00F52BE7">
        <w:tc>
          <w:tcPr>
            <w:tcW w:w="2542" w:type="dxa"/>
            <w:shd w:val="clear" w:color="auto" w:fill="auto"/>
            <w:vAlign w:val="center"/>
          </w:tcPr>
          <w:p w14:paraId="14230514" w14:textId="77777777" w:rsidR="000243DF" w:rsidRPr="000243DF" w:rsidRDefault="000243DF" w:rsidP="00D155C4">
            <w:pPr>
              <w:spacing w:after="0" w:line="240" w:lineRule="auto"/>
              <w:rPr>
                <w:rFonts w:cstheme="minorHAnsi"/>
                <w:b/>
              </w:rPr>
            </w:pPr>
            <w:r w:rsidRPr="000243DF">
              <w:rPr>
                <w:rFonts w:cstheme="minorHAnsi"/>
                <w:b/>
              </w:rPr>
              <w:t>Adresse de l’activité en ligne</w:t>
            </w:r>
          </w:p>
        </w:tc>
        <w:tc>
          <w:tcPr>
            <w:tcW w:w="7893" w:type="dxa"/>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7677"/>
            </w:tblGrid>
            <w:tr w:rsidR="00D155C4" w14:paraId="64192FB2" w14:textId="77777777">
              <w:tblPrEx>
                <w:tblCellMar>
                  <w:top w:w="0" w:type="dxa"/>
                  <w:bottom w:w="0" w:type="dxa"/>
                </w:tblCellMar>
              </w:tblPrEx>
              <w:trPr>
                <w:trHeight w:val="355"/>
              </w:trPr>
              <w:tc>
                <w:tcPr>
                  <w:tcW w:w="0" w:type="auto"/>
                </w:tcPr>
                <w:p w14:paraId="3BE89141" w14:textId="0B7EEFA6" w:rsidR="00D155C4" w:rsidRDefault="00D155C4" w:rsidP="00D155C4">
                  <w:pPr>
                    <w:pStyle w:val="Default"/>
                    <w:rPr>
                      <w:color w:val="0000FF"/>
                      <w:sz w:val="22"/>
                      <w:szCs w:val="22"/>
                    </w:rPr>
                  </w:pPr>
                  <w:r>
                    <w:rPr>
                      <w:color w:val="0000FF"/>
                      <w:sz w:val="22"/>
                      <w:szCs w:val="22"/>
                    </w:rPr>
                    <w:t>https://www.ac-orleans-tours.fr/pedagogie/ses/enseigner_avec_le_numerique/travaux_academiques _</w:t>
                  </w:r>
                  <w:proofErr w:type="spellStart"/>
                  <w:r>
                    <w:rPr>
                      <w:color w:val="0000FF"/>
                      <w:sz w:val="22"/>
                      <w:szCs w:val="22"/>
                    </w:rPr>
                    <w:t>mutualises_traam</w:t>
                  </w:r>
                  <w:proofErr w:type="spellEnd"/>
                  <w:r>
                    <w:rPr>
                      <w:color w:val="0000FF"/>
                      <w:sz w:val="22"/>
                      <w:szCs w:val="22"/>
                    </w:rPr>
                    <w:t>/</w:t>
                  </w:r>
                </w:p>
              </w:tc>
            </w:tr>
          </w:tbl>
          <w:p w14:paraId="1E869594" w14:textId="77777777" w:rsidR="000243DF" w:rsidRPr="000243DF" w:rsidRDefault="000243DF" w:rsidP="002D1B2D">
            <w:pPr>
              <w:spacing w:after="0" w:line="240" w:lineRule="auto"/>
              <w:jc w:val="both"/>
              <w:rPr>
                <w:rFonts w:cstheme="minorHAnsi"/>
              </w:rPr>
            </w:pPr>
          </w:p>
        </w:tc>
      </w:tr>
      <w:tr w:rsidR="000243DF" w:rsidRPr="000243DF" w14:paraId="7B6F88A2" w14:textId="77777777" w:rsidTr="00F52BE7">
        <w:tc>
          <w:tcPr>
            <w:tcW w:w="2542" w:type="dxa"/>
            <w:shd w:val="clear" w:color="auto" w:fill="auto"/>
            <w:vAlign w:val="center"/>
          </w:tcPr>
          <w:p w14:paraId="22EDB509" w14:textId="77777777" w:rsidR="000243DF" w:rsidRPr="000243DF" w:rsidRDefault="000243DF" w:rsidP="00D155C4">
            <w:pPr>
              <w:spacing w:after="0" w:line="240" w:lineRule="auto"/>
              <w:rPr>
                <w:rFonts w:cstheme="minorHAnsi"/>
                <w:b/>
              </w:rPr>
            </w:pPr>
            <w:r w:rsidRPr="000243DF">
              <w:rPr>
                <w:rFonts w:cstheme="minorHAnsi"/>
                <w:b/>
              </w:rPr>
              <w:t xml:space="preserve">Référencement </w:t>
            </w:r>
            <w:proofErr w:type="spellStart"/>
            <w:r w:rsidRPr="000243DF">
              <w:rPr>
                <w:rFonts w:cstheme="minorHAnsi"/>
                <w:b/>
              </w:rPr>
              <w:t>Édu’base</w:t>
            </w:r>
            <w:proofErr w:type="spellEnd"/>
          </w:p>
        </w:tc>
        <w:tc>
          <w:tcPr>
            <w:tcW w:w="7893" w:type="dxa"/>
            <w:shd w:val="clear" w:color="auto" w:fill="auto"/>
            <w:vAlign w:val="center"/>
          </w:tcPr>
          <w:p w14:paraId="1446CE93" w14:textId="77777777" w:rsidR="000243DF" w:rsidRPr="000243DF" w:rsidRDefault="000243DF" w:rsidP="002D1B2D">
            <w:pPr>
              <w:spacing w:after="0" w:line="240" w:lineRule="auto"/>
              <w:jc w:val="both"/>
              <w:rPr>
                <w:rFonts w:cstheme="minorHAnsi"/>
              </w:rPr>
            </w:pPr>
          </w:p>
        </w:tc>
      </w:tr>
      <w:tr w:rsidR="000243DF" w:rsidRPr="000243DF" w14:paraId="15379E44" w14:textId="77777777" w:rsidTr="00F52BE7">
        <w:tc>
          <w:tcPr>
            <w:tcW w:w="2542" w:type="dxa"/>
            <w:shd w:val="clear" w:color="auto" w:fill="auto"/>
            <w:vAlign w:val="center"/>
          </w:tcPr>
          <w:p w14:paraId="00D9A7A4" w14:textId="77777777" w:rsidR="000243DF" w:rsidRPr="000243DF" w:rsidRDefault="000243DF" w:rsidP="00D155C4">
            <w:pPr>
              <w:spacing w:after="0" w:line="240" w:lineRule="auto"/>
              <w:rPr>
                <w:rFonts w:cstheme="minorHAnsi"/>
                <w:b/>
              </w:rPr>
            </w:pPr>
            <w:r w:rsidRPr="000243DF">
              <w:rPr>
                <w:rFonts w:cstheme="minorHAnsi"/>
                <w:b/>
              </w:rPr>
              <w:t>Nature de la ressource</w:t>
            </w:r>
          </w:p>
        </w:tc>
        <w:tc>
          <w:tcPr>
            <w:tcW w:w="7893" w:type="dxa"/>
            <w:shd w:val="clear" w:color="auto" w:fill="auto"/>
            <w:vAlign w:val="center"/>
          </w:tcPr>
          <w:p w14:paraId="5D3464FD" w14:textId="68268676" w:rsidR="00F57BA3" w:rsidRDefault="00F57BA3" w:rsidP="002D1B2D">
            <w:pPr>
              <w:spacing w:after="0" w:line="240" w:lineRule="auto"/>
              <w:jc w:val="both"/>
              <w:rPr>
                <w:rFonts w:cstheme="minorHAnsi"/>
                <w:b/>
              </w:rPr>
            </w:pPr>
            <w:r>
              <w:rPr>
                <w:rFonts w:cstheme="minorHAnsi"/>
                <w:b/>
              </w:rPr>
              <w:t>Quelle quantité produire pour maximiser le profit ?</w:t>
            </w:r>
          </w:p>
          <w:p w14:paraId="3900EA90" w14:textId="3C3FAD66" w:rsidR="000243DF" w:rsidRPr="005A42F7" w:rsidRDefault="000243DF" w:rsidP="002D1B2D">
            <w:pPr>
              <w:spacing w:after="0" w:line="240" w:lineRule="auto"/>
              <w:jc w:val="both"/>
              <w:rPr>
                <w:rFonts w:cstheme="minorHAnsi"/>
              </w:rPr>
            </w:pPr>
            <w:r w:rsidRPr="00F57BA3">
              <w:rPr>
                <w:rFonts w:cstheme="minorHAnsi"/>
              </w:rPr>
              <w:t>Une</w:t>
            </w:r>
            <w:r w:rsidRPr="000243DF">
              <w:rPr>
                <w:rFonts w:cstheme="minorHAnsi"/>
              </w:rPr>
              <w:t xml:space="preserve"> </w:t>
            </w:r>
            <w:r w:rsidRPr="005A42F7">
              <w:rPr>
                <w:rFonts w:cstheme="minorHAnsi"/>
              </w:rPr>
              <w:t>activité pour les élèves</w:t>
            </w:r>
            <w:r w:rsidR="005E2CC4" w:rsidRPr="005A42F7">
              <w:rPr>
                <w:rFonts w:cstheme="minorHAnsi"/>
              </w:rPr>
              <w:t xml:space="preserve">, illustrée par </w:t>
            </w:r>
            <w:r w:rsidR="00F57BA3" w:rsidRPr="005A42F7">
              <w:rPr>
                <w:rFonts w:cstheme="minorHAnsi"/>
              </w:rPr>
              <w:t>Geo</w:t>
            </w:r>
            <w:r w:rsidR="00EF45B8" w:rsidRPr="005A42F7">
              <w:rPr>
                <w:rFonts w:cstheme="minorHAnsi"/>
              </w:rPr>
              <w:t>G</w:t>
            </w:r>
            <w:r w:rsidR="00F57BA3" w:rsidRPr="005A42F7">
              <w:rPr>
                <w:rFonts w:cstheme="minorHAnsi"/>
              </w:rPr>
              <w:t>ebra.</w:t>
            </w:r>
          </w:p>
          <w:p w14:paraId="733361B0" w14:textId="022334C9" w:rsidR="000243DF" w:rsidRPr="000243DF" w:rsidRDefault="000243DF" w:rsidP="002D1B2D">
            <w:pPr>
              <w:spacing w:after="0" w:line="240" w:lineRule="auto"/>
              <w:jc w:val="both"/>
              <w:rPr>
                <w:rFonts w:cstheme="minorHAnsi"/>
              </w:rPr>
            </w:pPr>
            <w:r w:rsidRPr="005A42F7">
              <w:rPr>
                <w:rFonts w:cstheme="minorHAnsi"/>
              </w:rPr>
              <w:t>Représentation graphique</w:t>
            </w:r>
            <w:r w:rsidR="005E2CC4" w:rsidRPr="005A42F7">
              <w:rPr>
                <w:rFonts w:cstheme="minorHAnsi"/>
              </w:rPr>
              <w:t xml:space="preserve"> des coûts (avec, ou sans, C</w:t>
            </w:r>
            <w:r w:rsidR="00EF45B8" w:rsidRPr="005A42F7">
              <w:rPr>
                <w:rFonts w:cstheme="minorHAnsi"/>
              </w:rPr>
              <w:t xml:space="preserve">oût </w:t>
            </w:r>
            <w:r w:rsidR="005E2CC4" w:rsidRPr="005A42F7">
              <w:rPr>
                <w:rFonts w:cstheme="minorHAnsi"/>
              </w:rPr>
              <w:t>M</w:t>
            </w:r>
            <w:r w:rsidR="00EF45B8" w:rsidRPr="005A42F7">
              <w:rPr>
                <w:rFonts w:cstheme="minorHAnsi"/>
              </w:rPr>
              <w:t>oyen</w:t>
            </w:r>
            <w:r w:rsidR="005E2CC4" w:rsidRPr="005A42F7">
              <w:rPr>
                <w:rFonts w:cstheme="minorHAnsi"/>
              </w:rPr>
              <w:t>), à l’aide de Geo</w:t>
            </w:r>
            <w:r w:rsidR="00EF45B8" w:rsidRPr="005A42F7">
              <w:rPr>
                <w:rFonts w:cstheme="minorHAnsi"/>
              </w:rPr>
              <w:t>G</w:t>
            </w:r>
            <w:r w:rsidR="005E2CC4" w:rsidRPr="005A42F7">
              <w:rPr>
                <w:rFonts w:cstheme="minorHAnsi"/>
              </w:rPr>
              <w:t>ebra.</w:t>
            </w:r>
          </w:p>
        </w:tc>
      </w:tr>
      <w:tr w:rsidR="000243DF" w:rsidRPr="000243DF" w14:paraId="75B8F420" w14:textId="77777777" w:rsidTr="00F52BE7">
        <w:tc>
          <w:tcPr>
            <w:tcW w:w="2542" w:type="dxa"/>
            <w:shd w:val="clear" w:color="auto" w:fill="auto"/>
            <w:vAlign w:val="center"/>
          </w:tcPr>
          <w:p w14:paraId="11BF5DF7" w14:textId="77777777" w:rsidR="000243DF" w:rsidRPr="000243DF" w:rsidRDefault="000243DF" w:rsidP="00D155C4">
            <w:pPr>
              <w:spacing w:after="0" w:line="240" w:lineRule="auto"/>
              <w:rPr>
                <w:rFonts w:cstheme="minorHAnsi"/>
                <w:b/>
              </w:rPr>
            </w:pPr>
            <w:r w:rsidRPr="000243DF">
              <w:rPr>
                <w:rFonts w:cstheme="minorHAnsi"/>
                <w:b/>
              </w:rPr>
              <w:t>Lien avec le programme</w:t>
            </w:r>
          </w:p>
        </w:tc>
        <w:tc>
          <w:tcPr>
            <w:tcW w:w="7893" w:type="dxa"/>
            <w:shd w:val="clear" w:color="auto" w:fill="auto"/>
            <w:vAlign w:val="center"/>
          </w:tcPr>
          <w:p w14:paraId="213E3080" w14:textId="77777777" w:rsidR="000243DF" w:rsidRDefault="000243DF" w:rsidP="002D1B2D">
            <w:pPr>
              <w:spacing w:after="0" w:line="240" w:lineRule="auto"/>
              <w:jc w:val="both"/>
              <w:rPr>
                <w:rFonts w:cstheme="minorHAnsi"/>
              </w:rPr>
            </w:pPr>
            <w:r w:rsidRPr="000243DF">
              <w:rPr>
                <w:rFonts w:cstheme="minorHAnsi"/>
              </w:rPr>
              <w:t>Spécialité S.E.S., niveau Première</w:t>
            </w:r>
            <w:r w:rsidR="005E2CC4">
              <w:rPr>
                <w:rFonts w:cstheme="minorHAnsi"/>
              </w:rPr>
              <w:t>.</w:t>
            </w:r>
          </w:p>
          <w:p w14:paraId="7584763D" w14:textId="37EBBE61" w:rsidR="00A75510" w:rsidRPr="000243DF" w:rsidRDefault="00A75510" w:rsidP="002D1B2D">
            <w:pPr>
              <w:spacing w:after="0" w:line="240" w:lineRule="auto"/>
              <w:jc w:val="both"/>
              <w:rPr>
                <w:rFonts w:cstheme="minorHAnsi"/>
              </w:rPr>
            </w:pPr>
            <w:r>
              <w:rPr>
                <w:rFonts w:cstheme="minorHAnsi"/>
              </w:rPr>
              <w:t xml:space="preserve">Thème : </w:t>
            </w:r>
            <w:r w:rsidRPr="00A75510">
              <w:rPr>
                <w:rFonts w:cstheme="minorHAnsi"/>
                <w:b/>
              </w:rPr>
              <w:t>Comment un marché concurrentiel fonctionne-t-il ?</w:t>
            </w:r>
          </w:p>
        </w:tc>
      </w:tr>
      <w:tr w:rsidR="000243DF" w:rsidRPr="000243DF" w14:paraId="64A5899B" w14:textId="77777777" w:rsidTr="00F52BE7">
        <w:tc>
          <w:tcPr>
            <w:tcW w:w="2542" w:type="dxa"/>
            <w:shd w:val="clear" w:color="auto" w:fill="auto"/>
            <w:vAlign w:val="center"/>
          </w:tcPr>
          <w:p w14:paraId="537A541A" w14:textId="77777777" w:rsidR="000243DF" w:rsidRPr="000243DF" w:rsidRDefault="000243DF" w:rsidP="00D155C4">
            <w:pPr>
              <w:spacing w:after="0" w:line="240" w:lineRule="auto"/>
              <w:rPr>
                <w:rFonts w:cstheme="minorHAnsi"/>
                <w:b/>
              </w:rPr>
            </w:pPr>
            <w:r w:rsidRPr="000243DF">
              <w:rPr>
                <w:rFonts w:cstheme="minorHAnsi"/>
                <w:b/>
              </w:rPr>
              <w:t>Objectif(s) de savoir/de savoir-faire</w:t>
            </w:r>
          </w:p>
        </w:tc>
        <w:tc>
          <w:tcPr>
            <w:tcW w:w="7893" w:type="dxa"/>
            <w:shd w:val="clear" w:color="auto" w:fill="auto"/>
            <w:vAlign w:val="center"/>
          </w:tcPr>
          <w:p w14:paraId="16F9599E" w14:textId="76303658" w:rsidR="000243DF" w:rsidRPr="000243DF" w:rsidRDefault="000243DF" w:rsidP="002D1B2D">
            <w:pPr>
              <w:spacing w:after="0" w:line="240" w:lineRule="auto"/>
              <w:jc w:val="both"/>
              <w:rPr>
                <w:rFonts w:cstheme="minorHAnsi"/>
              </w:rPr>
            </w:pPr>
            <w:r w:rsidRPr="000243DF">
              <w:rPr>
                <w:rFonts w:cstheme="minorHAnsi"/>
              </w:rPr>
              <w:t>- Savoir déduire la courbe d’offre de la maximisation du profit par le producteur et comprendre qu’en situation de coût marginal croissant, le producteur produit la quantité qui permet d’égalis</w:t>
            </w:r>
            <w:r w:rsidR="002D1B2D">
              <w:rPr>
                <w:rFonts w:cstheme="minorHAnsi"/>
              </w:rPr>
              <w:t>er le coût marginal et le prix.</w:t>
            </w:r>
          </w:p>
          <w:p w14:paraId="76EFB2A6" w14:textId="77777777" w:rsidR="000243DF" w:rsidRPr="000243DF" w:rsidRDefault="000243DF" w:rsidP="002D1B2D">
            <w:pPr>
              <w:spacing w:after="0" w:line="240" w:lineRule="auto"/>
              <w:jc w:val="both"/>
              <w:rPr>
                <w:rFonts w:cstheme="minorHAnsi"/>
              </w:rPr>
            </w:pPr>
            <w:r w:rsidRPr="000243DF">
              <w:rPr>
                <w:rFonts w:cstheme="minorHAnsi"/>
              </w:rPr>
              <w:t xml:space="preserve">- Savoir l’illustrer par des exemples. </w:t>
            </w:r>
          </w:p>
        </w:tc>
      </w:tr>
      <w:tr w:rsidR="000243DF" w:rsidRPr="000243DF" w14:paraId="7A6D2CB8" w14:textId="77777777" w:rsidTr="00F52BE7">
        <w:tc>
          <w:tcPr>
            <w:tcW w:w="2542" w:type="dxa"/>
            <w:shd w:val="clear" w:color="auto" w:fill="auto"/>
            <w:vAlign w:val="center"/>
          </w:tcPr>
          <w:p w14:paraId="3D9CF087" w14:textId="79A93840" w:rsidR="000243DF" w:rsidRPr="005A42F7" w:rsidRDefault="00552D9E" w:rsidP="00D155C4">
            <w:pPr>
              <w:spacing w:after="0" w:line="240" w:lineRule="auto"/>
              <w:rPr>
                <w:rFonts w:cstheme="minorHAnsi"/>
                <w:b/>
              </w:rPr>
            </w:pPr>
            <w:r w:rsidRPr="005A42F7">
              <w:rPr>
                <w:rFonts w:cstheme="minorHAnsi"/>
                <w:b/>
              </w:rPr>
              <w:t>Description de l’activité</w:t>
            </w:r>
          </w:p>
        </w:tc>
        <w:tc>
          <w:tcPr>
            <w:tcW w:w="7893" w:type="dxa"/>
            <w:shd w:val="clear" w:color="auto" w:fill="auto"/>
            <w:vAlign w:val="center"/>
          </w:tcPr>
          <w:p w14:paraId="48C43020" w14:textId="63E9BF81" w:rsidR="000243DF" w:rsidRPr="005A42F7" w:rsidRDefault="005E2CC4" w:rsidP="002D1B2D">
            <w:pPr>
              <w:spacing w:after="0" w:line="240" w:lineRule="auto"/>
              <w:jc w:val="both"/>
              <w:rPr>
                <w:rFonts w:cstheme="minorHAnsi"/>
              </w:rPr>
            </w:pPr>
            <w:r w:rsidRPr="005A42F7">
              <w:rPr>
                <w:rFonts w:cstheme="minorHAnsi"/>
                <w:b/>
                <w:bCs/>
              </w:rPr>
              <w:t>Objectif principal</w:t>
            </w:r>
          </w:p>
          <w:p w14:paraId="29772799" w14:textId="77777777" w:rsidR="000243DF" w:rsidRPr="005A42F7" w:rsidRDefault="000243DF" w:rsidP="002D1B2D">
            <w:pPr>
              <w:spacing w:after="0" w:line="240" w:lineRule="auto"/>
              <w:jc w:val="both"/>
              <w:rPr>
                <w:rFonts w:cstheme="minorHAnsi"/>
              </w:rPr>
            </w:pPr>
            <w:r w:rsidRPr="005A42F7">
              <w:rPr>
                <w:rFonts w:cstheme="minorHAnsi"/>
              </w:rPr>
              <w:t>- Présenter le programme du producteur.</w:t>
            </w:r>
          </w:p>
          <w:p w14:paraId="5B36E89B" w14:textId="48C405DF" w:rsidR="000243DF" w:rsidRPr="005A42F7" w:rsidRDefault="005E2CC4" w:rsidP="002D1B2D">
            <w:pPr>
              <w:spacing w:after="0" w:line="240" w:lineRule="auto"/>
              <w:jc w:val="both"/>
              <w:rPr>
                <w:rFonts w:cstheme="minorHAnsi"/>
                <w:b/>
                <w:bCs/>
              </w:rPr>
            </w:pPr>
            <w:r w:rsidRPr="005A42F7">
              <w:rPr>
                <w:rFonts w:cstheme="minorHAnsi"/>
                <w:b/>
                <w:bCs/>
              </w:rPr>
              <w:t>Objectifs secondaires</w:t>
            </w:r>
          </w:p>
          <w:p w14:paraId="64865BD9" w14:textId="77777777" w:rsidR="000243DF" w:rsidRPr="005A42F7" w:rsidRDefault="000243DF" w:rsidP="002D1B2D">
            <w:pPr>
              <w:spacing w:after="0" w:line="240" w:lineRule="auto"/>
              <w:jc w:val="both"/>
              <w:rPr>
                <w:rFonts w:cstheme="minorHAnsi"/>
              </w:rPr>
            </w:pPr>
            <w:r w:rsidRPr="005A42F7">
              <w:rPr>
                <w:rFonts w:cstheme="minorHAnsi"/>
              </w:rPr>
              <w:t>- Distinguer les différents types de coûts.</w:t>
            </w:r>
          </w:p>
          <w:p w14:paraId="117E6FFF" w14:textId="77777777" w:rsidR="000243DF" w:rsidRPr="005A42F7" w:rsidRDefault="000243DF" w:rsidP="002D1B2D">
            <w:pPr>
              <w:spacing w:after="0" w:line="240" w:lineRule="auto"/>
              <w:jc w:val="both"/>
              <w:rPr>
                <w:rFonts w:cstheme="minorHAnsi"/>
              </w:rPr>
            </w:pPr>
            <w:r w:rsidRPr="005A42F7">
              <w:rPr>
                <w:rFonts w:cstheme="minorHAnsi"/>
              </w:rPr>
              <w:t>- Savoir remplir un tableau représentant les différents coûts de production.</w:t>
            </w:r>
          </w:p>
          <w:p w14:paraId="3A9B4D26" w14:textId="3F225409" w:rsidR="000243DF" w:rsidRPr="005A42F7" w:rsidRDefault="000243DF" w:rsidP="002D1B2D">
            <w:pPr>
              <w:spacing w:after="0" w:line="240" w:lineRule="auto"/>
              <w:jc w:val="both"/>
              <w:rPr>
                <w:rFonts w:cstheme="minorHAnsi"/>
              </w:rPr>
            </w:pPr>
            <w:r w:rsidRPr="005A42F7">
              <w:rPr>
                <w:rFonts w:cstheme="minorHAnsi"/>
              </w:rPr>
              <w:t xml:space="preserve">- Représenter graphiquement </w:t>
            </w:r>
            <w:r w:rsidR="00552D9E" w:rsidRPr="005A42F7">
              <w:rPr>
                <w:rFonts w:cstheme="minorHAnsi"/>
              </w:rPr>
              <w:t xml:space="preserve">la courbe du coût marginal (et celle, dans une </w:t>
            </w:r>
            <w:r w:rsidR="00552D9E" w:rsidRPr="005A42F7">
              <w:rPr>
                <w:rFonts w:cstheme="minorHAnsi"/>
                <w:b/>
              </w:rPr>
              <w:t>deuxième version</w:t>
            </w:r>
            <w:r w:rsidR="00552D9E" w:rsidRPr="005A42F7">
              <w:rPr>
                <w:rFonts w:cstheme="minorHAnsi"/>
              </w:rPr>
              <w:t>, du coût moyen).</w:t>
            </w:r>
          </w:p>
          <w:p w14:paraId="72EB7787" w14:textId="77777777" w:rsidR="000243DF" w:rsidRPr="005A42F7" w:rsidRDefault="000243DF" w:rsidP="002D1B2D">
            <w:pPr>
              <w:spacing w:after="0" w:line="240" w:lineRule="auto"/>
              <w:jc w:val="both"/>
              <w:rPr>
                <w:rFonts w:cstheme="minorHAnsi"/>
              </w:rPr>
            </w:pPr>
            <w:r w:rsidRPr="005A42F7">
              <w:rPr>
                <w:rFonts w:cstheme="minorHAnsi"/>
              </w:rPr>
              <w:t>- Comprendre comment un producteur maximise son profit.</w:t>
            </w:r>
          </w:p>
          <w:p w14:paraId="4E55763F" w14:textId="77777777" w:rsidR="000243DF" w:rsidRPr="005A42F7" w:rsidRDefault="000243DF" w:rsidP="002D1B2D">
            <w:pPr>
              <w:spacing w:after="0" w:line="240" w:lineRule="auto"/>
              <w:jc w:val="both"/>
              <w:rPr>
                <w:rFonts w:cstheme="minorHAnsi"/>
              </w:rPr>
            </w:pPr>
            <w:r w:rsidRPr="005A42F7">
              <w:rPr>
                <w:rFonts w:cstheme="minorHAnsi"/>
              </w:rPr>
              <w:t>- Représenter la courbe d’offre et faire le lien avec le programme du producteur.</w:t>
            </w:r>
          </w:p>
          <w:p w14:paraId="633EC735" w14:textId="7ED04E2E" w:rsidR="000243DF" w:rsidRPr="005A42F7" w:rsidRDefault="000243DF" w:rsidP="002D1B2D">
            <w:pPr>
              <w:spacing w:after="0" w:line="240" w:lineRule="auto"/>
              <w:jc w:val="both"/>
              <w:rPr>
                <w:rFonts w:cstheme="minorHAnsi"/>
              </w:rPr>
            </w:pPr>
            <w:r w:rsidRPr="005A42F7">
              <w:rPr>
                <w:rFonts w:cstheme="minorHAnsi"/>
              </w:rPr>
              <w:t>- Exercice d’entraînement</w:t>
            </w:r>
            <w:r w:rsidR="00552D9E" w:rsidRPr="005A42F7">
              <w:rPr>
                <w:rFonts w:cstheme="minorHAnsi"/>
              </w:rPr>
              <w:t>.</w:t>
            </w:r>
          </w:p>
        </w:tc>
      </w:tr>
      <w:tr w:rsidR="000243DF" w:rsidRPr="000243DF" w14:paraId="580511BA" w14:textId="77777777" w:rsidTr="00F52BE7">
        <w:tc>
          <w:tcPr>
            <w:tcW w:w="2542" w:type="dxa"/>
            <w:shd w:val="clear" w:color="auto" w:fill="auto"/>
            <w:vAlign w:val="center"/>
          </w:tcPr>
          <w:p w14:paraId="49598155" w14:textId="2D815B39" w:rsidR="000243DF" w:rsidRPr="005A42F7" w:rsidRDefault="000243DF" w:rsidP="00D155C4">
            <w:pPr>
              <w:spacing w:after="0" w:line="240" w:lineRule="auto"/>
              <w:rPr>
                <w:rFonts w:cstheme="minorHAnsi"/>
                <w:b/>
              </w:rPr>
            </w:pPr>
            <w:r w:rsidRPr="005A42F7">
              <w:rPr>
                <w:rFonts w:cstheme="minorHAnsi"/>
                <w:b/>
              </w:rPr>
              <w:t>Fonctionnalités Geo</w:t>
            </w:r>
            <w:r w:rsidR="00EF45B8" w:rsidRPr="005A42F7">
              <w:rPr>
                <w:rFonts w:cstheme="minorHAnsi"/>
                <w:b/>
              </w:rPr>
              <w:t>G</w:t>
            </w:r>
            <w:r w:rsidRPr="005A42F7">
              <w:rPr>
                <w:rFonts w:cstheme="minorHAnsi"/>
                <w:b/>
              </w:rPr>
              <w:t>ebra utilisées par le professeur</w:t>
            </w:r>
          </w:p>
        </w:tc>
        <w:tc>
          <w:tcPr>
            <w:tcW w:w="7893" w:type="dxa"/>
            <w:shd w:val="clear" w:color="auto" w:fill="auto"/>
            <w:vAlign w:val="center"/>
          </w:tcPr>
          <w:p w14:paraId="09C388B4" w14:textId="68AA9B5B" w:rsidR="000243DF" w:rsidRPr="005A42F7" w:rsidRDefault="000243DF" w:rsidP="002D1B2D">
            <w:pPr>
              <w:spacing w:after="0" w:line="240" w:lineRule="auto"/>
              <w:jc w:val="both"/>
              <w:rPr>
                <w:rFonts w:cstheme="minorHAnsi"/>
              </w:rPr>
            </w:pPr>
            <w:r w:rsidRPr="005A42F7">
              <w:rPr>
                <w:rFonts w:cstheme="minorHAnsi"/>
              </w:rPr>
              <w:t>- Exploitation du fich</w:t>
            </w:r>
            <w:r w:rsidR="00552D9E" w:rsidRPr="005A42F7">
              <w:rPr>
                <w:rFonts w:cstheme="minorHAnsi"/>
              </w:rPr>
              <w:t>ier Geo</w:t>
            </w:r>
            <w:r w:rsidR="00EF45B8" w:rsidRPr="005A42F7">
              <w:rPr>
                <w:rFonts w:cstheme="minorHAnsi"/>
              </w:rPr>
              <w:t>G</w:t>
            </w:r>
            <w:r w:rsidR="00552D9E" w:rsidRPr="005A42F7">
              <w:rPr>
                <w:rFonts w:cstheme="minorHAnsi"/>
              </w:rPr>
              <w:t>ebra (ouverture du fichier).</w:t>
            </w:r>
          </w:p>
          <w:p w14:paraId="2D60074E" w14:textId="52520F9F" w:rsidR="000243DF" w:rsidRPr="005A42F7" w:rsidRDefault="000243DF" w:rsidP="002D1B2D">
            <w:pPr>
              <w:spacing w:after="0" w:line="240" w:lineRule="auto"/>
              <w:jc w:val="both"/>
              <w:rPr>
                <w:rFonts w:cstheme="minorHAnsi"/>
              </w:rPr>
            </w:pPr>
            <w:r w:rsidRPr="005A42F7">
              <w:rPr>
                <w:rFonts w:cstheme="minorHAnsi"/>
              </w:rPr>
              <w:t>- Utilisation du curseur</w:t>
            </w:r>
            <w:r w:rsidR="00552D9E" w:rsidRPr="005A42F7">
              <w:rPr>
                <w:rFonts w:cstheme="minorHAnsi"/>
              </w:rPr>
              <w:t>, pour faire varier le prix et donc les quantités produites.</w:t>
            </w:r>
          </w:p>
        </w:tc>
      </w:tr>
      <w:tr w:rsidR="000243DF" w:rsidRPr="000243DF" w14:paraId="4B390076" w14:textId="77777777" w:rsidTr="00F52BE7">
        <w:tc>
          <w:tcPr>
            <w:tcW w:w="2542" w:type="dxa"/>
            <w:shd w:val="clear" w:color="auto" w:fill="auto"/>
            <w:vAlign w:val="center"/>
          </w:tcPr>
          <w:p w14:paraId="5585F6F8" w14:textId="4BD67854" w:rsidR="000243DF" w:rsidRPr="005A42F7" w:rsidRDefault="000243DF" w:rsidP="00D155C4">
            <w:pPr>
              <w:spacing w:after="0" w:line="240" w:lineRule="auto"/>
              <w:rPr>
                <w:rFonts w:cstheme="minorHAnsi"/>
                <w:b/>
              </w:rPr>
            </w:pPr>
            <w:r w:rsidRPr="005A42F7">
              <w:rPr>
                <w:rFonts w:cstheme="minorHAnsi"/>
                <w:b/>
              </w:rPr>
              <w:t>Fonctionnalités Geo</w:t>
            </w:r>
            <w:r w:rsidR="00EF45B8" w:rsidRPr="005A42F7">
              <w:rPr>
                <w:rFonts w:cstheme="minorHAnsi"/>
                <w:b/>
              </w:rPr>
              <w:t>G</w:t>
            </w:r>
            <w:r w:rsidRPr="005A42F7">
              <w:rPr>
                <w:rFonts w:cstheme="minorHAnsi"/>
                <w:b/>
              </w:rPr>
              <w:t>ebra utilisées par l’élève</w:t>
            </w:r>
          </w:p>
        </w:tc>
        <w:tc>
          <w:tcPr>
            <w:tcW w:w="7893" w:type="dxa"/>
            <w:shd w:val="clear" w:color="auto" w:fill="auto"/>
            <w:vAlign w:val="center"/>
          </w:tcPr>
          <w:p w14:paraId="0F605F3D" w14:textId="77777777" w:rsidR="000243DF" w:rsidRPr="005A42F7" w:rsidRDefault="000243DF" w:rsidP="002D1B2D">
            <w:pPr>
              <w:spacing w:after="0" w:line="240" w:lineRule="auto"/>
              <w:jc w:val="both"/>
              <w:rPr>
                <w:rFonts w:cstheme="minorHAnsi"/>
              </w:rPr>
            </w:pPr>
            <w:r w:rsidRPr="005A42F7">
              <w:rPr>
                <w:rFonts w:cstheme="minorHAnsi"/>
              </w:rPr>
              <w:t>- Observation du fichier.</w:t>
            </w:r>
          </w:p>
          <w:p w14:paraId="7F326426" w14:textId="282298F1" w:rsidR="000243DF" w:rsidRPr="005A42F7" w:rsidRDefault="00552D9E" w:rsidP="002D1B2D">
            <w:pPr>
              <w:spacing w:after="0" w:line="240" w:lineRule="auto"/>
              <w:jc w:val="both"/>
              <w:rPr>
                <w:rFonts w:cstheme="minorHAnsi"/>
              </w:rPr>
            </w:pPr>
            <w:r w:rsidRPr="005A42F7">
              <w:rPr>
                <w:rFonts w:cstheme="minorHAnsi"/>
              </w:rPr>
              <w:t>- Utilisation du curseur, pour faire varier le prix et donc les quantités produites.</w:t>
            </w:r>
          </w:p>
        </w:tc>
      </w:tr>
      <w:tr w:rsidR="000243DF" w:rsidRPr="000243DF" w14:paraId="055B133B" w14:textId="77777777" w:rsidTr="00F52BE7">
        <w:tc>
          <w:tcPr>
            <w:tcW w:w="2542" w:type="dxa"/>
            <w:shd w:val="clear" w:color="auto" w:fill="auto"/>
            <w:vAlign w:val="center"/>
          </w:tcPr>
          <w:p w14:paraId="64D3960B" w14:textId="109FE92F" w:rsidR="000243DF" w:rsidRPr="005A42F7" w:rsidRDefault="00552D9E" w:rsidP="00D155C4">
            <w:pPr>
              <w:spacing w:after="0" w:line="240" w:lineRule="auto"/>
              <w:rPr>
                <w:rFonts w:cstheme="minorHAnsi"/>
                <w:b/>
              </w:rPr>
            </w:pPr>
            <w:r w:rsidRPr="005A42F7">
              <w:rPr>
                <w:rFonts w:cstheme="minorHAnsi"/>
                <w:b/>
              </w:rPr>
              <w:t>Conseil de mise en œuvre</w:t>
            </w:r>
          </w:p>
        </w:tc>
        <w:tc>
          <w:tcPr>
            <w:tcW w:w="7893" w:type="dxa"/>
            <w:shd w:val="clear" w:color="auto" w:fill="auto"/>
            <w:vAlign w:val="center"/>
          </w:tcPr>
          <w:p w14:paraId="24300268" w14:textId="1CE1B179" w:rsidR="000243DF" w:rsidRPr="005A42F7" w:rsidRDefault="000243DF" w:rsidP="002D1B2D">
            <w:pPr>
              <w:spacing w:after="0" w:line="240" w:lineRule="auto"/>
              <w:jc w:val="both"/>
              <w:rPr>
                <w:rFonts w:cstheme="minorHAnsi"/>
              </w:rPr>
            </w:pPr>
            <w:r w:rsidRPr="005A42F7">
              <w:rPr>
                <w:rFonts w:cstheme="minorHAnsi"/>
              </w:rPr>
              <w:t>- Cette séance est prévue pour être réalisée à la manière d’une</w:t>
            </w:r>
            <w:r w:rsidR="00552D9E" w:rsidRPr="005A42F7">
              <w:rPr>
                <w:rFonts w:cstheme="minorHAnsi"/>
              </w:rPr>
              <w:t xml:space="preserve"> séance de « travaux dirigés » : les élèves réalisent à partir du support proposé un exercice d’entraînement et l’enseignant projette, à des fins d’illustration, les courbes sous GeoGebra.</w:t>
            </w:r>
          </w:p>
          <w:p w14:paraId="60D92486" w14:textId="6545D1EF" w:rsidR="000243DF" w:rsidRPr="005A42F7" w:rsidRDefault="00552D9E" w:rsidP="002D1B2D">
            <w:pPr>
              <w:spacing w:after="0" w:line="240" w:lineRule="auto"/>
              <w:jc w:val="both"/>
              <w:rPr>
                <w:rFonts w:cstheme="minorHAnsi"/>
              </w:rPr>
            </w:pPr>
            <w:r w:rsidRPr="005A42F7">
              <w:rPr>
                <w:rFonts w:cstheme="minorHAnsi"/>
              </w:rPr>
              <w:t>- Le fichier comprend 4 pages ;</w:t>
            </w:r>
            <w:r w:rsidR="000243DF" w:rsidRPr="005A42F7">
              <w:rPr>
                <w:rFonts w:cstheme="minorHAnsi"/>
              </w:rPr>
              <w:t xml:space="preserve"> aussi</w:t>
            </w:r>
            <w:r w:rsidRPr="005A42F7">
              <w:rPr>
                <w:rFonts w:cstheme="minorHAnsi"/>
              </w:rPr>
              <w:t>,</w:t>
            </w:r>
            <w:r w:rsidR="000243DF" w:rsidRPr="005A42F7">
              <w:rPr>
                <w:rFonts w:cstheme="minorHAnsi"/>
              </w:rPr>
              <w:t xml:space="preserve"> l’impression « livret » est conseillée.</w:t>
            </w:r>
          </w:p>
        </w:tc>
      </w:tr>
      <w:tr w:rsidR="000243DF" w:rsidRPr="000243DF" w14:paraId="25EEB9C1" w14:textId="77777777" w:rsidTr="00F52BE7">
        <w:tc>
          <w:tcPr>
            <w:tcW w:w="2542" w:type="dxa"/>
            <w:shd w:val="clear" w:color="auto" w:fill="auto"/>
            <w:vAlign w:val="center"/>
          </w:tcPr>
          <w:p w14:paraId="11FD7D27" w14:textId="6E862F12" w:rsidR="000243DF" w:rsidRPr="005A42F7" w:rsidRDefault="000243DF" w:rsidP="00D155C4">
            <w:pPr>
              <w:spacing w:after="0" w:line="240" w:lineRule="auto"/>
              <w:rPr>
                <w:rFonts w:cstheme="minorHAnsi"/>
                <w:b/>
              </w:rPr>
            </w:pPr>
            <w:r w:rsidRPr="005A42F7">
              <w:rPr>
                <w:rFonts w:cstheme="minorHAnsi"/>
                <w:b/>
              </w:rPr>
              <w:t>Document(s) associé(s) au fichier Geo</w:t>
            </w:r>
            <w:r w:rsidR="00EF45B8" w:rsidRPr="005A42F7">
              <w:rPr>
                <w:rFonts w:cstheme="minorHAnsi"/>
                <w:b/>
              </w:rPr>
              <w:t>G</w:t>
            </w:r>
            <w:r w:rsidRPr="005A42F7">
              <w:rPr>
                <w:rFonts w:cstheme="minorHAnsi"/>
                <w:b/>
              </w:rPr>
              <w:t>ebra</w:t>
            </w:r>
          </w:p>
        </w:tc>
        <w:tc>
          <w:tcPr>
            <w:tcW w:w="7893" w:type="dxa"/>
            <w:shd w:val="clear" w:color="auto" w:fill="auto"/>
            <w:vAlign w:val="center"/>
          </w:tcPr>
          <w:p w14:paraId="44B6F5EB" w14:textId="240E3B92" w:rsidR="000243DF" w:rsidRPr="005A42F7" w:rsidRDefault="00552D9E" w:rsidP="002D1B2D">
            <w:pPr>
              <w:spacing w:after="0" w:line="240" w:lineRule="auto"/>
              <w:jc w:val="both"/>
              <w:rPr>
                <w:rFonts w:cstheme="minorHAnsi"/>
              </w:rPr>
            </w:pPr>
            <w:r w:rsidRPr="005A42F7">
              <w:rPr>
                <w:rFonts w:cstheme="minorHAnsi"/>
              </w:rPr>
              <w:t>Fichier Geo</w:t>
            </w:r>
            <w:r w:rsidR="00EF45B8" w:rsidRPr="005A42F7">
              <w:rPr>
                <w:rFonts w:cstheme="minorHAnsi"/>
              </w:rPr>
              <w:t>G</w:t>
            </w:r>
            <w:r w:rsidRPr="005A42F7">
              <w:rPr>
                <w:rFonts w:cstheme="minorHAnsi"/>
              </w:rPr>
              <w:t>e</w:t>
            </w:r>
            <w:r w:rsidR="000243DF" w:rsidRPr="005A42F7">
              <w:rPr>
                <w:rFonts w:cstheme="minorHAnsi"/>
              </w:rPr>
              <w:t>bra</w:t>
            </w:r>
            <w:r w:rsidRPr="005A42F7">
              <w:rPr>
                <w:rFonts w:cstheme="minorHAnsi"/>
              </w:rPr>
              <w:t> ;</w:t>
            </w:r>
          </w:p>
          <w:p w14:paraId="3A050D6A" w14:textId="7F7F67E3" w:rsidR="000243DF" w:rsidRPr="005A42F7" w:rsidRDefault="000243DF" w:rsidP="002D1B2D">
            <w:pPr>
              <w:spacing w:after="0" w:line="240" w:lineRule="auto"/>
              <w:jc w:val="both"/>
              <w:rPr>
                <w:rFonts w:cstheme="minorHAnsi"/>
              </w:rPr>
            </w:pPr>
            <w:r w:rsidRPr="005A42F7">
              <w:rPr>
                <w:rFonts w:cstheme="minorHAnsi"/>
              </w:rPr>
              <w:t>Fichiers « professeur » avec corrigés .</w:t>
            </w:r>
            <w:proofErr w:type="spellStart"/>
            <w:r w:rsidRPr="005A42F7">
              <w:rPr>
                <w:rFonts w:cstheme="minorHAnsi"/>
              </w:rPr>
              <w:t>pdf</w:t>
            </w:r>
            <w:proofErr w:type="spellEnd"/>
            <w:r w:rsidRPr="005A42F7">
              <w:rPr>
                <w:rFonts w:cstheme="minorHAnsi"/>
              </w:rPr>
              <w:t xml:space="preserve"> et .doc</w:t>
            </w:r>
            <w:r w:rsidR="00552D9E" w:rsidRPr="005A42F7">
              <w:rPr>
                <w:rFonts w:cstheme="minorHAnsi"/>
              </w:rPr>
              <w:t> ;</w:t>
            </w:r>
          </w:p>
          <w:p w14:paraId="6EE07B90" w14:textId="719EEA2B" w:rsidR="000243DF" w:rsidRPr="005A42F7" w:rsidRDefault="000243DF" w:rsidP="002D1B2D">
            <w:pPr>
              <w:spacing w:after="0" w:line="240" w:lineRule="auto"/>
              <w:jc w:val="both"/>
              <w:rPr>
                <w:rFonts w:cstheme="minorHAnsi"/>
              </w:rPr>
            </w:pPr>
            <w:r w:rsidRPr="005A42F7">
              <w:rPr>
                <w:rFonts w:cstheme="minorHAnsi"/>
              </w:rPr>
              <w:t>Fichiers « élèves » .</w:t>
            </w:r>
            <w:proofErr w:type="spellStart"/>
            <w:r w:rsidRPr="005A42F7">
              <w:rPr>
                <w:rFonts w:cstheme="minorHAnsi"/>
              </w:rPr>
              <w:t>pdf</w:t>
            </w:r>
            <w:proofErr w:type="spellEnd"/>
            <w:r w:rsidRPr="005A42F7">
              <w:rPr>
                <w:rFonts w:cstheme="minorHAnsi"/>
              </w:rPr>
              <w:t xml:space="preserve"> et .doc</w:t>
            </w:r>
            <w:r w:rsidR="00552D9E" w:rsidRPr="005A42F7">
              <w:rPr>
                <w:rFonts w:cstheme="minorHAnsi"/>
              </w:rPr>
              <w:t> ;</w:t>
            </w:r>
          </w:p>
          <w:p w14:paraId="34F13E45" w14:textId="250B8207" w:rsidR="000243DF" w:rsidRPr="005A42F7" w:rsidRDefault="00552D9E" w:rsidP="002D1B2D">
            <w:pPr>
              <w:spacing w:after="0" w:line="240" w:lineRule="auto"/>
              <w:jc w:val="both"/>
              <w:rPr>
                <w:rFonts w:cstheme="minorHAnsi"/>
              </w:rPr>
            </w:pPr>
            <w:r w:rsidRPr="005A42F7">
              <w:rPr>
                <w:rFonts w:cstheme="minorHAnsi"/>
                <w:b/>
                <w:bCs/>
                <w:u w:val="single"/>
              </w:rPr>
              <w:t>Précision</w:t>
            </w:r>
            <w:r w:rsidRPr="005A42F7">
              <w:rPr>
                <w:rFonts w:cstheme="minorHAnsi"/>
                <w:b/>
                <w:bCs/>
              </w:rPr>
              <w:t xml:space="preserve"> </w:t>
            </w:r>
            <w:r w:rsidR="000243DF" w:rsidRPr="005A42F7">
              <w:rPr>
                <w:rFonts w:cstheme="minorHAnsi"/>
                <w:b/>
                <w:bCs/>
              </w:rPr>
              <w:t xml:space="preserve">: </w:t>
            </w:r>
            <w:r w:rsidRPr="005A42F7">
              <w:rPr>
                <w:rFonts w:cstheme="minorHAnsi"/>
                <w:b/>
                <w:bCs/>
              </w:rPr>
              <w:t>les fichiers sont, chaque fois, proposés en deux versions : avec ou sans représentation du coût moyen (CM).</w:t>
            </w:r>
          </w:p>
        </w:tc>
      </w:tr>
      <w:tr w:rsidR="000243DF" w:rsidRPr="000243DF" w14:paraId="3147F5D6" w14:textId="77777777" w:rsidTr="00F52BE7">
        <w:tc>
          <w:tcPr>
            <w:tcW w:w="2542" w:type="dxa"/>
            <w:shd w:val="clear" w:color="auto" w:fill="auto"/>
            <w:vAlign w:val="center"/>
          </w:tcPr>
          <w:p w14:paraId="5258EF0A" w14:textId="77777777" w:rsidR="000243DF" w:rsidRPr="005A42F7" w:rsidRDefault="000243DF" w:rsidP="00D155C4">
            <w:pPr>
              <w:spacing w:after="0" w:line="240" w:lineRule="auto"/>
              <w:rPr>
                <w:rFonts w:cstheme="minorHAnsi"/>
                <w:b/>
              </w:rPr>
            </w:pPr>
            <w:r w:rsidRPr="005A42F7">
              <w:rPr>
                <w:rFonts w:cstheme="minorHAnsi"/>
                <w:b/>
              </w:rPr>
              <w:t>Document complémentaire</w:t>
            </w:r>
          </w:p>
        </w:tc>
        <w:tc>
          <w:tcPr>
            <w:tcW w:w="7893" w:type="dxa"/>
            <w:shd w:val="clear" w:color="auto" w:fill="auto"/>
            <w:vAlign w:val="center"/>
          </w:tcPr>
          <w:p w14:paraId="38D728E0" w14:textId="20D95204" w:rsidR="000243DF" w:rsidRPr="005A42F7" w:rsidRDefault="00F52BE7" w:rsidP="00F52BE7">
            <w:pPr>
              <w:jc w:val="both"/>
              <w:rPr>
                <w:rFonts w:cstheme="minorHAnsi"/>
              </w:rPr>
            </w:pPr>
            <w:hyperlink r:id="rId9" w:history="1">
              <w:r w:rsidRPr="00F52BE7">
                <w:rPr>
                  <w:rStyle w:val="Lienhypertexte"/>
                </w:rPr>
                <w:t>Un tutoriel pour découvrir les bases de GeoGebr</w:t>
              </w:r>
              <w:r w:rsidRPr="00F52BE7">
                <w:rPr>
                  <w:rStyle w:val="Lienhypertexte"/>
                </w:rPr>
                <w:t>a</w:t>
              </w:r>
            </w:hyperlink>
          </w:p>
        </w:tc>
      </w:tr>
      <w:tr w:rsidR="000243DF" w:rsidRPr="000243DF" w14:paraId="48B1A565" w14:textId="77777777" w:rsidTr="00F52BE7">
        <w:tc>
          <w:tcPr>
            <w:tcW w:w="2542" w:type="dxa"/>
            <w:shd w:val="clear" w:color="auto" w:fill="auto"/>
            <w:vAlign w:val="center"/>
          </w:tcPr>
          <w:p w14:paraId="30AEF221" w14:textId="77777777" w:rsidR="000243DF" w:rsidRPr="005A42F7" w:rsidRDefault="000243DF" w:rsidP="00D155C4">
            <w:pPr>
              <w:spacing w:after="0" w:line="240" w:lineRule="auto"/>
              <w:rPr>
                <w:rFonts w:cstheme="minorHAnsi"/>
                <w:b/>
              </w:rPr>
            </w:pPr>
            <w:r w:rsidRPr="005A42F7">
              <w:rPr>
                <w:rFonts w:cstheme="minorHAnsi"/>
                <w:b/>
              </w:rPr>
              <w:t>Cadre de référence des compétences numériques</w:t>
            </w:r>
          </w:p>
          <w:p w14:paraId="428B983B" w14:textId="77777777" w:rsidR="000243DF" w:rsidRPr="005A42F7" w:rsidRDefault="000243DF" w:rsidP="00D155C4">
            <w:pPr>
              <w:spacing w:after="0" w:line="240" w:lineRule="auto"/>
              <w:rPr>
                <w:rFonts w:cstheme="minorHAnsi"/>
                <w:b/>
              </w:rPr>
            </w:pPr>
            <w:r w:rsidRPr="005A42F7">
              <w:rPr>
                <w:rFonts w:cstheme="minorHAnsi"/>
                <w:b/>
              </w:rPr>
              <w:t>BO du 10 octobre 2019</w:t>
            </w:r>
          </w:p>
        </w:tc>
        <w:tc>
          <w:tcPr>
            <w:tcW w:w="7893" w:type="dxa"/>
            <w:shd w:val="clear" w:color="auto" w:fill="auto"/>
            <w:vAlign w:val="center"/>
          </w:tcPr>
          <w:p w14:paraId="005BEAC7" w14:textId="77777777" w:rsidR="000243DF" w:rsidRPr="005A42F7" w:rsidRDefault="000243DF" w:rsidP="002D1B2D">
            <w:pPr>
              <w:spacing w:after="0" w:line="240" w:lineRule="auto"/>
              <w:jc w:val="both"/>
              <w:rPr>
                <w:rFonts w:cstheme="minorHAnsi"/>
              </w:rPr>
            </w:pPr>
            <w:r w:rsidRPr="005A42F7">
              <w:rPr>
                <w:rFonts w:cstheme="minorHAnsi"/>
                <w:b/>
              </w:rPr>
              <w:t>Domaine 1</w:t>
            </w:r>
            <w:r w:rsidRPr="005A42F7">
              <w:rPr>
                <w:rFonts w:cstheme="minorHAnsi"/>
              </w:rPr>
              <w:t> : informations et données</w:t>
            </w:r>
          </w:p>
          <w:p w14:paraId="614A7183" w14:textId="77777777" w:rsidR="000243DF" w:rsidRPr="005A42F7" w:rsidRDefault="000243DF" w:rsidP="002D1B2D">
            <w:pPr>
              <w:spacing w:after="0" w:line="240" w:lineRule="auto"/>
              <w:ind w:left="459"/>
              <w:jc w:val="both"/>
              <w:rPr>
                <w:rFonts w:cstheme="minorHAnsi"/>
              </w:rPr>
            </w:pPr>
            <w:r w:rsidRPr="005A42F7">
              <w:rPr>
                <w:rFonts w:cstheme="minorHAnsi"/>
              </w:rPr>
              <w:t>Compétences 1.3 Traiter des données</w:t>
            </w:r>
          </w:p>
          <w:p w14:paraId="7FF1A8A5" w14:textId="77777777" w:rsidR="000243DF" w:rsidRPr="005A42F7" w:rsidRDefault="000243DF" w:rsidP="002D1B2D">
            <w:pPr>
              <w:spacing w:after="0" w:line="240" w:lineRule="auto"/>
              <w:jc w:val="both"/>
              <w:rPr>
                <w:rFonts w:cstheme="minorHAnsi"/>
              </w:rPr>
            </w:pPr>
            <w:r w:rsidRPr="005A42F7">
              <w:rPr>
                <w:rFonts w:cstheme="minorHAnsi"/>
                <w:b/>
              </w:rPr>
              <w:t>Domaine 3</w:t>
            </w:r>
            <w:r w:rsidRPr="005A42F7">
              <w:rPr>
                <w:rFonts w:cstheme="minorHAnsi"/>
              </w:rPr>
              <w:t> : Création de contenus</w:t>
            </w:r>
          </w:p>
          <w:p w14:paraId="74DFCC68" w14:textId="77777777" w:rsidR="000243DF" w:rsidRPr="005A42F7" w:rsidRDefault="000243DF" w:rsidP="002D1B2D">
            <w:pPr>
              <w:spacing w:after="0" w:line="240" w:lineRule="auto"/>
              <w:jc w:val="both"/>
              <w:rPr>
                <w:rFonts w:cstheme="minorHAnsi"/>
              </w:rPr>
            </w:pPr>
            <w:r w:rsidRPr="005A42F7">
              <w:rPr>
                <w:rFonts w:cstheme="minorHAnsi"/>
              </w:rPr>
              <w:t>Compétences 3.2 Développer des documents multimédia</w:t>
            </w:r>
          </w:p>
        </w:tc>
      </w:tr>
    </w:tbl>
    <w:p w14:paraId="494E168C" w14:textId="77777777" w:rsidR="0094011B" w:rsidRDefault="0094011B">
      <w:pPr>
        <w:spacing w:after="0" w:line="240" w:lineRule="auto"/>
        <w:rPr>
          <w:b/>
        </w:rPr>
      </w:pPr>
      <w:r>
        <w:rPr>
          <w:b/>
        </w:rPr>
        <w:br w:type="page"/>
      </w:r>
    </w:p>
    <w:p w14:paraId="180CF316" w14:textId="0AADD196" w:rsidR="000C3708" w:rsidRPr="000C3708" w:rsidRDefault="00C83806" w:rsidP="00476467">
      <w:pPr>
        <w:jc w:val="both"/>
        <w:rPr>
          <w:b/>
        </w:rPr>
      </w:pPr>
      <w:r w:rsidRPr="00C83806">
        <w:rPr>
          <w:b/>
        </w:rPr>
        <w:lastRenderedPageBreak/>
        <w:t>Accompagnement du professeur</w:t>
      </w:r>
    </w:p>
    <w:p w14:paraId="3F7701E5" w14:textId="08DA0BEF" w:rsidR="004C05C6" w:rsidRDefault="00476467" w:rsidP="00476467">
      <w:pPr>
        <w:pStyle w:val="Paragraphedeliste"/>
        <w:numPr>
          <w:ilvl w:val="0"/>
          <w:numId w:val="1"/>
        </w:numPr>
        <w:jc w:val="both"/>
      </w:pPr>
      <w:r>
        <w:t>Considérant, d’une part, le caractère assez technique et chronophage de la construction du fichier GeoGebra et, d’autre part, l’objectif pédagogique ciblé</w:t>
      </w:r>
      <w:r w:rsidR="002D1B2D">
        <w:rPr>
          <w:rStyle w:val="Appelnotedebasdep"/>
        </w:rPr>
        <w:footnoteReference w:id="1"/>
      </w:r>
      <w:r>
        <w:t>, les concepteurs de l’activité ont préféré produire un module « clef en main » : ni les élèves, ni les enseignants, ne manipulent longuement le logiciel GeoGebra. Le fichier GeoGebra permet, simplement</w:t>
      </w:r>
      <w:r w:rsidRPr="004C05C6">
        <w:t>, d’</w:t>
      </w:r>
      <w:r w:rsidRPr="004C05C6">
        <w:rPr>
          <w:b/>
        </w:rPr>
        <w:t>illustrer l’activité conduite en classe</w:t>
      </w:r>
      <w:r>
        <w:t xml:space="preserve"> (</w:t>
      </w:r>
      <w:r>
        <w:rPr>
          <w:i/>
        </w:rPr>
        <w:t>Cf.</w:t>
      </w:r>
      <w:r>
        <w:t xml:space="preserve"> fichiers d’activité proposés)</w:t>
      </w:r>
      <w:r w:rsidR="004C05C6">
        <w:t> ;</w:t>
      </w:r>
    </w:p>
    <w:p w14:paraId="7A69E541" w14:textId="3130561B" w:rsidR="000C3708" w:rsidRDefault="002D1B2D" w:rsidP="00476467">
      <w:pPr>
        <w:pStyle w:val="Paragraphedeliste"/>
        <w:numPr>
          <w:ilvl w:val="0"/>
          <w:numId w:val="1"/>
        </w:numPr>
        <w:jc w:val="both"/>
      </w:pPr>
      <w:r>
        <w:t>Un curseur permet, aux élèves ou à l’enseignant lorsqu’il projette, de montrer que lorsque le prix (recette marginale) augmente</w:t>
      </w:r>
      <w:r w:rsidR="004C05C6">
        <w:t>, les quantités produites augmentent elles aussi.</w:t>
      </w:r>
    </w:p>
    <w:p w14:paraId="60D0785F" w14:textId="3C93F57F" w:rsidR="0094011B" w:rsidRPr="000243DF" w:rsidRDefault="004C05C6" w:rsidP="0094011B">
      <w:pPr>
        <w:pStyle w:val="Paragraphedeliste"/>
        <w:numPr>
          <w:ilvl w:val="0"/>
          <w:numId w:val="1"/>
        </w:numPr>
        <w:jc w:val="both"/>
      </w:pPr>
      <w:r>
        <w:t>Un PowerPoint, le fichier élève et le fichier professeur (avec toutes les questions corrigées</w:t>
      </w:r>
      <w:r w:rsidR="0094011B">
        <w:t xml:space="preserve"> ; les réponses attendues apparaissent en </w:t>
      </w:r>
      <w:r w:rsidR="0094011B" w:rsidRPr="0094011B">
        <w:rPr>
          <w:color w:val="FF0000"/>
        </w:rPr>
        <w:t>rouge</w:t>
      </w:r>
      <w:r>
        <w:t>)</w:t>
      </w:r>
      <w:r w:rsidR="0094011B">
        <w:t xml:space="preserve"> sont proposés.</w:t>
      </w:r>
    </w:p>
    <w:sectPr w:rsidR="0094011B" w:rsidRPr="000243DF" w:rsidSect="000243DF">
      <w:footerReference w:type="default" r:id="rId10"/>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B4E99" w14:textId="77777777" w:rsidR="002C629A" w:rsidRDefault="002C629A" w:rsidP="002D1B2D">
      <w:pPr>
        <w:spacing w:after="0" w:line="240" w:lineRule="auto"/>
      </w:pPr>
      <w:r>
        <w:separator/>
      </w:r>
    </w:p>
  </w:endnote>
  <w:endnote w:type="continuationSeparator" w:id="0">
    <w:p w14:paraId="039FDBC2" w14:textId="77777777" w:rsidR="002C629A" w:rsidRDefault="002C629A" w:rsidP="002D1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rPr>
      <w:id w:val="450820503"/>
      <w:docPartObj>
        <w:docPartGallery w:val="Page Numbers (Bottom of Page)"/>
        <w:docPartUnique/>
      </w:docPartObj>
    </w:sdtPr>
    <w:sdtEndPr/>
    <w:sdtContent>
      <w:p w14:paraId="31DDDE48" w14:textId="0838AE77" w:rsidR="0094011B" w:rsidRPr="0094011B" w:rsidRDefault="0094011B" w:rsidP="0094011B">
        <w:pPr>
          <w:pStyle w:val="Pieddepage"/>
          <w:jc w:val="center"/>
          <w:rPr>
            <w:i/>
          </w:rPr>
        </w:pPr>
        <w:r w:rsidRPr="0094011B">
          <w:rPr>
            <w:i/>
          </w:rPr>
          <w:fldChar w:fldCharType="begin"/>
        </w:r>
        <w:r w:rsidRPr="0094011B">
          <w:rPr>
            <w:i/>
          </w:rPr>
          <w:instrText>PAGE   \* MERGEFORMAT</w:instrText>
        </w:r>
        <w:r w:rsidRPr="0094011B">
          <w:rPr>
            <w:i/>
          </w:rPr>
          <w:fldChar w:fldCharType="separate"/>
        </w:r>
        <w:r w:rsidR="00F57BA3">
          <w:rPr>
            <w:i/>
            <w:noProof/>
          </w:rPr>
          <w:t>1</w:t>
        </w:r>
        <w:r w:rsidRPr="0094011B">
          <w:rPr>
            <w:i/>
          </w:rPr>
          <w:fldChar w:fldCharType="end"/>
        </w:r>
        <w:r>
          <w:rPr>
            <w:i/>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42B72" w14:textId="77777777" w:rsidR="002C629A" w:rsidRDefault="002C629A" w:rsidP="002D1B2D">
      <w:pPr>
        <w:spacing w:after="0" w:line="240" w:lineRule="auto"/>
      </w:pPr>
      <w:r>
        <w:separator/>
      </w:r>
    </w:p>
  </w:footnote>
  <w:footnote w:type="continuationSeparator" w:id="0">
    <w:p w14:paraId="3E8AF3D5" w14:textId="77777777" w:rsidR="002C629A" w:rsidRDefault="002C629A" w:rsidP="002D1B2D">
      <w:pPr>
        <w:spacing w:after="0" w:line="240" w:lineRule="auto"/>
      </w:pPr>
      <w:r>
        <w:continuationSeparator/>
      </w:r>
    </w:p>
  </w:footnote>
  <w:footnote w:id="1">
    <w:p w14:paraId="5E309D03" w14:textId="1BA21026" w:rsidR="002D1B2D" w:rsidRPr="002D1B2D" w:rsidRDefault="002D1B2D" w:rsidP="002D1B2D">
      <w:pPr>
        <w:spacing w:after="0" w:line="240" w:lineRule="auto"/>
        <w:jc w:val="both"/>
        <w:rPr>
          <w:rFonts w:cstheme="minorHAnsi"/>
          <w:sz w:val="20"/>
        </w:rPr>
      </w:pPr>
      <w:r w:rsidRPr="002D1B2D">
        <w:rPr>
          <w:rStyle w:val="Appelnotedebasdep"/>
          <w:sz w:val="20"/>
        </w:rPr>
        <w:footnoteRef/>
      </w:r>
      <w:r w:rsidRPr="002D1B2D">
        <w:rPr>
          <w:sz w:val="20"/>
        </w:rPr>
        <w:t xml:space="preserve"> </w:t>
      </w:r>
      <w:r w:rsidRPr="002D1B2D">
        <w:rPr>
          <w:rFonts w:cstheme="minorHAnsi"/>
          <w:sz w:val="20"/>
        </w:rPr>
        <w:t>Savoir déduire la courbe d’offre de la maximisation du profit par le producteur et comprendre qu’en situation de coût marginal croissant, le producteur produit la quantité qui permet d’égaliser le coût marginal et le prix.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655CB0"/>
    <w:multiLevelType w:val="hybridMultilevel"/>
    <w:tmpl w:val="2856B832"/>
    <w:lvl w:ilvl="0" w:tplc="B79EC3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B13"/>
    <w:rsid w:val="000243DF"/>
    <w:rsid w:val="000C3708"/>
    <w:rsid w:val="002C629A"/>
    <w:rsid w:val="002D1B2D"/>
    <w:rsid w:val="00476467"/>
    <w:rsid w:val="004C05C6"/>
    <w:rsid w:val="00552D9E"/>
    <w:rsid w:val="005A42F7"/>
    <w:rsid w:val="005E2CC4"/>
    <w:rsid w:val="006D496D"/>
    <w:rsid w:val="0094011B"/>
    <w:rsid w:val="00A75510"/>
    <w:rsid w:val="00AE353D"/>
    <w:rsid w:val="00B91C14"/>
    <w:rsid w:val="00C83806"/>
    <w:rsid w:val="00D155C4"/>
    <w:rsid w:val="00E13B13"/>
    <w:rsid w:val="00EF45B8"/>
    <w:rsid w:val="00F52BE7"/>
    <w:rsid w:val="00F57BA3"/>
    <w:rsid w:val="00F66DF1"/>
    <w:rsid w:val="00FB04E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B5CB1"/>
  <w15:docId w15:val="{DA5544E2-6117-49B4-BBE6-6E5178131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FC4934"/>
    <w:rPr>
      <w:color w:val="0000FF" w:themeColor="hyperlink"/>
      <w:u w:val="single"/>
    </w:rPr>
  </w:style>
  <w:style w:type="character" w:customStyle="1" w:styleId="TextedebullesCar">
    <w:name w:val="Texte de bulles Car"/>
    <w:basedOn w:val="Policepardfaut"/>
    <w:link w:val="Textedebulles"/>
    <w:uiPriority w:val="99"/>
    <w:semiHidden/>
    <w:qFormat/>
    <w:rsid w:val="00A00D6A"/>
    <w:rPr>
      <w:rFonts w:ascii="Tahoma" w:hAnsi="Tahoma" w:cs="Tahoma"/>
      <w:sz w:val="16"/>
      <w:szCs w:val="16"/>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edebulles">
    <w:name w:val="Balloon Text"/>
    <w:basedOn w:val="Normal"/>
    <w:link w:val="TextedebullesCar"/>
    <w:uiPriority w:val="99"/>
    <w:semiHidden/>
    <w:unhideWhenUsed/>
    <w:qFormat/>
    <w:rsid w:val="00A00D6A"/>
    <w:pPr>
      <w:spacing w:after="0" w:line="240" w:lineRule="auto"/>
    </w:pPr>
    <w:rPr>
      <w:rFonts w:ascii="Tahoma" w:hAnsi="Tahoma" w:cs="Tahoma"/>
      <w:sz w:val="16"/>
      <w:szCs w:val="16"/>
    </w:rPr>
  </w:style>
  <w:style w:type="table" w:styleId="Grilledutableau">
    <w:name w:val="Table Grid"/>
    <w:basedOn w:val="TableauNormal"/>
    <w:uiPriority w:val="59"/>
    <w:rsid w:val="00312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C3708"/>
    <w:pPr>
      <w:ind w:left="720"/>
      <w:contextualSpacing/>
    </w:pPr>
  </w:style>
  <w:style w:type="paragraph" w:styleId="Notedebasdepage">
    <w:name w:val="footnote text"/>
    <w:basedOn w:val="Normal"/>
    <w:link w:val="NotedebasdepageCar"/>
    <w:uiPriority w:val="99"/>
    <w:semiHidden/>
    <w:unhideWhenUsed/>
    <w:rsid w:val="002D1B2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D1B2D"/>
    <w:rPr>
      <w:szCs w:val="20"/>
    </w:rPr>
  </w:style>
  <w:style w:type="character" w:styleId="Appelnotedebasdep">
    <w:name w:val="footnote reference"/>
    <w:basedOn w:val="Policepardfaut"/>
    <w:uiPriority w:val="99"/>
    <w:semiHidden/>
    <w:unhideWhenUsed/>
    <w:rsid w:val="002D1B2D"/>
    <w:rPr>
      <w:vertAlign w:val="superscript"/>
    </w:rPr>
  </w:style>
  <w:style w:type="paragraph" w:styleId="En-tte">
    <w:name w:val="header"/>
    <w:basedOn w:val="Normal"/>
    <w:link w:val="En-tteCar"/>
    <w:uiPriority w:val="99"/>
    <w:unhideWhenUsed/>
    <w:rsid w:val="0094011B"/>
    <w:pPr>
      <w:tabs>
        <w:tab w:val="center" w:pos="4536"/>
        <w:tab w:val="right" w:pos="9072"/>
      </w:tabs>
      <w:spacing w:after="0" w:line="240" w:lineRule="auto"/>
    </w:pPr>
  </w:style>
  <w:style w:type="character" w:customStyle="1" w:styleId="En-tteCar">
    <w:name w:val="En-tête Car"/>
    <w:basedOn w:val="Policepardfaut"/>
    <w:link w:val="En-tte"/>
    <w:uiPriority w:val="99"/>
    <w:rsid w:val="0094011B"/>
    <w:rPr>
      <w:sz w:val="22"/>
    </w:rPr>
  </w:style>
  <w:style w:type="paragraph" w:styleId="Pieddepage">
    <w:name w:val="footer"/>
    <w:basedOn w:val="Normal"/>
    <w:link w:val="PieddepageCar"/>
    <w:uiPriority w:val="99"/>
    <w:unhideWhenUsed/>
    <w:rsid w:val="009401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011B"/>
    <w:rPr>
      <w:sz w:val="22"/>
    </w:rPr>
  </w:style>
  <w:style w:type="paragraph" w:customStyle="1" w:styleId="Default">
    <w:name w:val="Default"/>
    <w:rsid w:val="00D155C4"/>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unhideWhenUsed/>
    <w:rsid w:val="00F52BE7"/>
    <w:rPr>
      <w:color w:val="0000FF" w:themeColor="hyperlink"/>
      <w:u w:val="single"/>
    </w:rPr>
  </w:style>
  <w:style w:type="character" w:styleId="Mentionnonrsolue">
    <w:name w:val="Unresolved Mention"/>
    <w:basedOn w:val="Policepardfaut"/>
    <w:uiPriority w:val="99"/>
    <w:semiHidden/>
    <w:unhideWhenUsed/>
    <w:rsid w:val="00F52B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c-orleans-tours.fr/fileadmin/user_upload/ses/tice/ressources/geogebra/GeoGebra_-_Tutoriel_pour_les_SE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582</Words>
  <Characters>3206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dc:description/>
  <cp:lastModifiedBy>François Debesson</cp:lastModifiedBy>
  <cp:revision>5</cp:revision>
  <cp:lastPrinted>2020-09-05T07:44:00Z</cp:lastPrinted>
  <dcterms:created xsi:type="dcterms:W3CDTF">2020-05-18T13:36:00Z</dcterms:created>
  <dcterms:modified xsi:type="dcterms:W3CDTF">2020-09-05T07:44:00Z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