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3750A" w14:textId="77777777" w:rsidR="004D12FE" w:rsidRDefault="00416100">
      <w:pPr>
        <w:pStyle w:val="Standard"/>
        <w:spacing w:after="0"/>
        <w:jc w:val="center"/>
      </w:pPr>
      <w:r>
        <w:rPr>
          <w:rFonts w:ascii="Arial" w:hAnsi="Arial" w:cs="Arial"/>
          <w:b/>
        </w:rPr>
        <w:t>Présentation d’une ressource numérique pour enseigner les S.E.S.</w:t>
      </w:r>
    </w:p>
    <w:p w14:paraId="3D8E09FA" w14:textId="77777777" w:rsidR="004D12FE" w:rsidRDefault="00416100">
      <w:pPr>
        <w:pStyle w:val="Standard"/>
        <w:spacing w:after="0"/>
        <w:jc w:val="center"/>
      </w:pPr>
      <w:r>
        <w:rPr>
          <w:rFonts w:ascii="Arial" w:hAnsi="Arial" w:cs="Arial"/>
          <w:b/>
        </w:rPr>
        <w:t>Ressource proposée par le groupe TraAM de l’Académie d’Orléans-Tours</w:t>
      </w:r>
    </w:p>
    <w:p w14:paraId="0D2193B7" w14:textId="77777777" w:rsidR="004D12FE" w:rsidRDefault="00416100">
      <w:pPr>
        <w:pStyle w:val="Standar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7A0E464" wp14:editId="62668F57">
            <wp:simplePos x="0" y="0"/>
            <wp:positionH relativeFrom="column">
              <wp:posOffset>3432959</wp:posOffset>
            </wp:positionH>
            <wp:positionV relativeFrom="paragraph">
              <wp:posOffset>44997</wp:posOffset>
            </wp:positionV>
            <wp:extent cx="2122203" cy="455764"/>
            <wp:effectExtent l="0" t="0" r="0" b="1436"/>
            <wp:wrapThrough wrapText="bothSides">
              <wp:wrapPolygon edited="0">
                <wp:start x="0" y="0"/>
                <wp:lineTo x="0" y="20787"/>
                <wp:lineTo x="21329" y="20787"/>
                <wp:lineTo x="21329" y="0"/>
                <wp:lineTo x="0" y="0"/>
              </wp:wrapPolygon>
            </wp:wrapThrough>
            <wp:docPr id="1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2203" cy="45576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1395F398" wp14:editId="7AAED2C6">
            <wp:extent cx="1814763" cy="542879"/>
            <wp:effectExtent l="0" t="0" r="0" b="0"/>
            <wp:docPr id="2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4763" cy="5428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C2C896D" w14:textId="77777777" w:rsidR="004D12FE" w:rsidRDefault="004D12FE">
      <w:pPr>
        <w:pStyle w:val="Standard"/>
        <w:rPr>
          <w:rFonts w:ascii="Arial" w:hAnsi="Arial" w:cs="Arial"/>
        </w:rPr>
      </w:pPr>
    </w:p>
    <w:p w14:paraId="33A11269" w14:textId="1D1AC614" w:rsidR="004D12FE" w:rsidRDefault="00416100">
      <w:pPr>
        <w:pStyle w:val="Standard"/>
      </w:pPr>
      <w:r>
        <w:rPr>
          <w:rFonts w:ascii="Arial" w:hAnsi="Arial" w:cs="Arial"/>
          <w:b/>
          <w:bCs/>
        </w:rPr>
        <w:t xml:space="preserve">Une activité </w:t>
      </w:r>
      <w:r w:rsidR="0041021E">
        <w:rPr>
          <w:rFonts w:ascii="Arial" w:hAnsi="Arial" w:cs="Arial"/>
          <w:b/>
          <w:bCs/>
        </w:rPr>
        <w:t>GeoGebra</w:t>
      </w:r>
      <w:r>
        <w:rPr>
          <w:rFonts w:ascii="Arial" w:hAnsi="Arial" w:cs="Arial"/>
          <w:b/>
          <w:bCs/>
        </w:rPr>
        <w:t xml:space="preserve"> : L’équilibre du marché et le déplacement des courbes </w:t>
      </w: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09"/>
        <w:gridCol w:w="5703"/>
      </w:tblGrid>
      <w:tr w:rsidR="004D12FE" w:rsidRPr="0041021E" w14:paraId="76D6D2E4" w14:textId="77777777" w:rsidTr="0041021E">
        <w:tblPrEx>
          <w:tblCellMar>
            <w:top w:w="0" w:type="dxa"/>
            <w:bottom w:w="0" w:type="dxa"/>
          </w:tblCellMar>
        </w:tblPrEx>
        <w:trPr>
          <w:trHeight w:val="873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C0AA1" w14:textId="77777777" w:rsidR="004D12FE" w:rsidRPr="0041021E" w:rsidRDefault="00416100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  <w:b/>
              </w:rPr>
              <w:t xml:space="preserve">Adresse de </w:t>
            </w:r>
            <w:r w:rsidRPr="0041021E">
              <w:rPr>
                <w:rFonts w:ascii="Arial" w:hAnsi="Arial" w:cs="Arial"/>
                <w:b/>
              </w:rPr>
              <w:t>l’activité en ligne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09D14" w14:textId="06DC1410" w:rsidR="004D12FE" w:rsidRPr="0041021E" w:rsidRDefault="0041021E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  <w:hyperlink r:id="rId9" w:history="1">
              <w:r w:rsidRPr="0041021E">
                <w:rPr>
                  <w:rStyle w:val="Lienhypertexte"/>
                  <w:rFonts w:ascii="Arial" w:hAnsi="Arial" w:cs="Arial"/>
                </w:rPr>
                <w:t>https://www.ac-orleans-tours.fr/pedagogie/ses/enseigner_avec_le_numerique/travaux_academiques_mutualises_traam/</w:t>
              </w:r>
            </w:hyperlink>
          </w:p>
        </w:tc>
      </w:tr>
      <w:tr w:rsidR="004D12FE" w:rsidRPr="0041021E" w14:paraId="0BC504D7" w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571BC" w14:textId="77777777" w:rsidR="004D12FE" w:rsidRPr="0041021E" w:rsidRDefault="00416100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  <w:b/>
              </w:rPr>
              <w:t xml:space="preserve">Référencement </w:t>
            </w:r>
            <w:proofErr w:type="spellStart"/>
            <w:r w:rsidRPr="0041021E">
              <w:rPr>
                <w:rFonts w:ascii="Arial" w:hAnsi="Arial" w:cs="Arial"/>
                <w:b/>
              </w:rPr>
              <w:t>Édu’base</w:t>
            </w:r>
            <w:proofErr w:type="spellEnd"/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90B59" w14:textId="77777777" w:rsidR="004D12FE" w:rsidRPr="0041021E" w:rsidRDefault="004D12FE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D12FE" w:rsidRPr="0041021E" w14:paraId="47B884E5" w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765BA" w14:textId="77777777" w:rsidR="004D12FE" w:rsidRPr="0041021E" w:rsidRDefault="00416100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  <w:b/>
              </w:rPr>
              <w:t>Nature de la ressource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65E32" w14:textId="2018911F" w:rsidR="004D12FE" w:rsidRPr="0041021E" w:rsidRDefault="0041610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 xml:space="preserve">Une activité/présentation mobilisant </w:t>
            </w:r>
            <w:r w:rsidR="0041021E" w:rsidRPr="0041021E">
              <w:rPr>
                <w:rFonts w:ascii="Arial" w:hAnsi="Arial" w:cs="Arial"/>
              </w:rPr>
              <w:t>GeoGebra</w:t>
            </w:r>
          </w:p>
        </w:tc>
      </w:tr>
      <w:tr w:rsidR="004D12FE" w:rsidRPr="0041021E" w14:paraId="75784C45" w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F3224" w14:textId="77777777" w:rsidR="004D12FE" w:rsidRPr="0041021E" w:rsidRDefault="00416100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  <w:b/>
              </w:rPr>
              <w:t>Lien avec le programme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3469B" w14:textId="77777777" w:rsidR="004D12FE" w:rsidRPr="0041021E" w:rsidRDefault="0041610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>Spécialité S.E.S., niveau première</w:t>
            </w:r>
          </w:p>
        </w:tc>
      </w:tr>
      <w:tr w:rsidR="004D12FE" w:rsidRPr="0041021E" w14:paraId="656AC0A7" w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2FA77" w14:textId="77777777" w:rsidR="004D12FE" w:rsidRPr="0041021E" w:rsidRDefault="00416100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  <w:b/>
              </w:rPr>
              <w:t>Objectif(s) de savoir/de savoir-faire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F6366" w14:textId="77777777" w:rsidR="004D12FE" w:rsidRPr="0041021E" w:rsidRDefault="0041610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 xml:space="preserve">- Identifier la </w:t>
            </w:r>
            <w:r w:rsidRPr="0041021E">
              <w:rPr>
                <w:rFonts w:ascii="Arial" w:hAnsi="Arial" w:cs="Arial"/>
              </w:rPr>
              <w:t>représentation graphique de la demande et de l’offre.</w:t>
            </w:r>
          </w:p>
          <w:p w14:paraId="1135146D" w14:textId="77777777" w:rsidR="004D12FE" w:rsidRPr="0041021E" w:rsidRDefault="0041610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>- Identifier le prix d’équilibre et la quantité d’équilibre.</w:t>
            </w:r>
          </w:p>
          <w:p w14:paraId="3C5D614E" w14:textId="77777777" w:rsidR="004D12FE" w:rsidRPr="0041021E" w:rsidRDefault="0041610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>- Comprendre comment se fixe et s’ajuste le prix dans un modèle simple de marché.</w:t>
            </w:r>
          </w:p>
        </w:tc>
      </w:tr>
      <w:tr w:rsidR="004D12FE" w:rsidRPr="0041021E" w14:paraId="640605D6" w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DC645" w14:textId="77777777" w:rsidR="004D12FE" w:rsidRPr="0041021E" w:rsidRDefault="00416100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  <w:b/>
              </w:rPr>
              <w:t>Description de l’activité 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C2BB8" w14:textId="34D281AB" w:rsidR="004D12FE" w:rsidRPr="0041021E" w:rsidRDefault="0041610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 xml:space="preserve">L’élève dispose d’une </w:t>
            </w:r>
            <w:r w:rsidRPr="0041021E">
              <w:rPr>
                <w:rFonts w:ascii="Arial" w:hAnsi="Arial" w:cs="Arial"/>
              </w:rPr>
              <w:t xml:space="preserve">fiche d’activité (version numérique ou version papier). </w:t>
            </w:r>
            <w:r w:rsidR="0041021E" w:rsidRPr="0041021E">
              <w:rPr>
                <w:rFonts w:ascii="Arial" w:hAnsi="Arial" w:cs="Arial"/>
              </w:rPr>
              <w:t>À</w:t>
            </w:r>
            <w:r w:rsidRPr="0041021E">
              <w:rPr>
                <w:rFonts w:ascii="Arial" w:hAnsi="Arial" w:cs="Arial"/>
              </w:rPr>
              <w:t xml:space="preserve"> l’aide d’un fichier </w:t>
            </w:r>
            <w:r w:rsidR="0041021E" w:rsidRPr="0041021E">
              <w:rPr>
                <w:rFonts w:ascii="Arial" w:hAnsi="Arial" w:cs="Arial"/>
              </w:rPr>
              <w:t>GeoGebra</w:t>
            </w:r>
            <w:r w:rsidRPr="0041021E">
              <w:rPr>
                <w:rFonts w:ascii="Arial" w:hAnsi="Arial" w:cs="Arial"/>
              </w:rPr>
              <w:t>, l’élève peut visualiser graphiquement la demande, l’offre, l’équilibre et les déplacements de courbe.</w:t>
            </w:r>
          </w:p>
        </w:tc>
      </w:tr>
      <w:tr w:rsidR="004D12FE" w:rsidRPr="0041021E" w14:paraId="6855A2C9" w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AD455" w14:textId="4FD6CAD7" w:rsidR="004D12FE" w:rsidRPr="0041021E" w:rsidRDefault="00416100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  <w:b/>
              </w:rPr>
              <w:t xml:space="preserve">Fonctionnalités </w:t>
            </w:r>
            <w:r w:rsidR="0041021E" w:rsidRPr="0041021E">
              <w:rPr>
                <w:rFonts w:ascii="Arial" w:hAnsi="Arial" w:cs="Arial"/>
                <w:b/>
              </w:rPr>
              <w:t>GeoGebra</w:t>
            </w:r>
            <w:r w:rsidRPr="0041021E">
              <w:rPr>
                <w:rFonts w:ascii="Arial" w:hAnsi="Arial" w:cs="Arial"/>
                <w:b/>
              </w:rPr>
              <w:t xml:space="preserve"> utilisées par le professeur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0A8CE" w14:textId="1034E364" w:rsidR="004D12FE" w:rsidRPr="0041021E" w:rsidRDefault="0041610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>- Exploitati</w:t>
            </w:r>
            <w:r w:rsidRPr="0041021E">
              <w:rPr>
                <w:rFonts w:ascii="Arial" w:hAnsi="Arial" w:cs="Arial"/>
              </w:rPr>
              <w:t xml:space="preserve">on du fichier </w:t>
            </w:r>
            <w:r w:rsidR="0041021E" w:rsidRPr="0041021E">
              <w:rPr>
                <w:rFonts w:ascii="Arial" w:hAnsi="Arial" w:cs="Arial"/>
              </w:rPr>
              <w:t>GeoGebra</w:t>
            </w:r>
            <w:r w:rsidRPr="0041021E">
              <w:rPr>
                <w:rFonts w:ascii="Arial" w:hAnsi="Arial" w:cs="Arial"/>
              </w:rPr>
              <w:t xml:space="preserve"> (ouverture du fichier)</w:t>
            </w:r>
          </w:p>
          <w:p w14:paraId="5768BE34" w14:textId="77777777" w:rsidR="004D12FE" w:rsidRPr="0041021E" w:rsidRDefault="0041610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>- Utilisation du curseur pour faire le déplacement de la courbe de demande et la courbe d’offre.</w:t>
            </w:r>
          </w:p>
        </w:tc>
      </w:tr>
      <w:tr w:rsidR="004D12FE" w:rsidRPr="0041021E" w14:paraId="443CC141" w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2E751" w14:textId="24CB71DB" w:rsidR="004D12FE" w:rsidRPr="0041021E" w:rsidRDefault="00416100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  <w:b/>
              </w:rPr>
              <w:t xml:space="preserve">Fonctionnalités </w:t>
            </w:r>
            <w:r w:rsidR="0041021E" w:rsidRPr="0041021E">
              <w:rPr>
                <w:rFonts w:ascii="Arial" w:hAnsi="Arial" w:cs="Arial"/>
                <w:b/>
              </w:rPr>
              <w:t>GeoGebra</w:t>
            </w:r>
            <w:r w:rsidRPr="0041021E">
              <w:rPr>
                <w:rFonts w:ascii="Arial" w:hAnsi="Arial" w:cs="Arial"/>
                <w:b/>
              </w:rPr>
              <w:t xml:space="preserve"> utilisées par l’élève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0D049" w14:textId="21EB7007" w:rsidR="004D12FE" w:rsidRPr="0041021E" w:rsidRDefault="0041610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 xml:space="preserve">- Exploitation du fichier </w:t>
            </w:r>
            <w:r w:rsidR="0041021E" w:rsidRPr="0041021E">
              <w:rPr>
                <w:rFonts w:ascii="Arial" w:hAnsi="Arial" w:cs="Arial"/>
              </w:rPr>
              <w:t>GeoGebra</w:t>
            </w:r>
            <w:r w:rsidRPr="0041021E">
              <w:rPr>
                <w:rFonts w:ascii="Arial" w:hAnsi="Arial" w:cs="Arial"/>
              </w:rPr>
              <w:t xml:space="preserve"> (ouverture du fichier)</w:t>
            </w:r>
          </w:p>
          <w:p w14:paraId="6BC373C2" w14:textId="77777777" w:rsidR="004D12FE" w:rsidRPr="0041021E" w:rsidRDefault="0041610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>- Utili</w:t>
            </w:r>
            <w:r w:rsidRPr="0041021E">
              <w:rPr>
                <w:rFonts w:ascii="Arial" w:hAnsi="Arial" w:cs="Arial"/>
              </w:rPr>
              <w:t>sation du curseur pour faire le déplacement de la courbe de demande et la courbe d’offre</w:t>
            </w:r>
          </w:p>
        </w:tc>
      </w:tr>
      <w:tr w:rsidR="004D12FE" w:rsidRPr="0041021E" w14:paraId="02EFB3CB" w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EA41E" w14:textId="77777777" w:rsidR="004D12FE" w:rsidRPr="0041021E" w:rsidRDefault="00416100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  <w:b/>
              </w:rPr>
              <w:t>Conseil de mise en œuvre :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AF402" w14:textId="524A1285" w:rsidR="004D12FE" w:rsidRPr="0041021E" w:rsidRDefault="0041610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>L’activité peut être réalisée en salle informatique (l’élève dispose de la version numérique de l’activité et la complète sur l’ordinateur)</w:t>
            </w:r>
            <w:r w:rsidRPr="0041021E">
              <w:rPr>
                <w:rFonts w:ascii="Arial" w:hAnsi="Arial" w:cs="Arial"/>
              </w:rPr>
              <w:t xml:space="preserve"> ou en classe entière avec projection du fichier </w:t>
            </w:r>
            <w:r w:rsidR="0041021E" w:rsidRPr="0041021E">
              <w:rPr>
                <w:rFonts w:ascii="Arial" w:hAnsi="Arial" w:cs="Arial"/>
              </w:rPr>
              <w:t>GeoGebra</w:t>
            </w:r>
            <w:r w:rsidRPr="0041021E">
              <w:rPr>
                <w:rFonts w:ascii="Arial" w:hAnsi="Arial" w:cs="Arial"/>
              </w:rPr>
              <w:t xml:space="preserve"> par le professeur (l’élève remplit cette fois la version papier de l’activité).</w:t>
            </w:r>
          </w:p>
        </w:tc>
      </w:tr>
      <w:tr w:rsidR="004D12FE" w:rsidRPr="0041021E" w14:paraId="57ABBE33" w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115AA" w14:textId="27D979E8" w:rsidR="004D12FE" w:rsidRPr="0041021E" w:rsidRDefault="00416100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  <w:b/>
              </w:rPr>
              <w:t xml:space="preserve">Document(s) associé(s) au fichier </w:t>
            </w:r>
            <w:r w:rsidR="0041021E" w:rsidRPr="0041021E">
              <w:rPr>
                <w:rFonts w:ascii="Arial" w:hAnsi="Arial" w:cs="Arial"/>
                <w:b/>
              </w:rPr>
              <w:t>GeoGebra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8E6F7" w14:textId="77777777" w:rsidR="004D12FE" w:rsidRPr="0041021E" w:rsidRDefault="00416100">
            <w:pPr>
              <w:pStyle w:val="Standard"/>
              <w:spacing w:after="0" w:line="240" w:lineRule="auto"/>
              <w:ind w:left="170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>- La fiche de l’activité en version numérique.</w:t>
            </w:r>
          </w:p>
          <w:p w14:paraId="120151CC" w14:textId="77777777" w:rsidR="004D12FE" w:rsidRPr="0041021E" w:rsidRDefault="00416100">
            <w:pPr>
              <w:pStyle w:val="Standard"/>
              <w:spacing w:after="0" w:line="240" w:lineRule="auto"/>
              <w:ind w:left="170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 xml:space="preserve">- La fiche de </w:t>
            </w:r>
            <w:r w:rsidRPr="0041021E">
              <w:rPr>
                <w:rFonts w:ascii="Arial" w:hAnsi="Arial" w:cs="Arial"/>
              </w:rPr>
              <w:t>l’activité en version papier.</w:t>
            </w:r>
          </w:p>
        </w:tc>
      </w:tr>
      <w:tr w:rsidR="004D12FE" w:rsidRPr="0041021E" w14:paraId="68E377F5" w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C821E" w14:textId="77777777" w:rsidR="004D12FE" w:rsidRPr="0041021E" w:rsidRDefault="00416100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  <w:b/>
              </w:rPr>
              <w:t>Document complémentaire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89FB3" w14:textId="72F9A293" w:rsidR="004D12FE" w:rsidRPr="0041021E" w:rsidRDefault="0041021E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hyperlink r:id="rId10" w:history="1">
              <w:r w:rsidRPr="0041021E">
                <w:rPr>
                  <w:rFonts w:ascii="Arial" w:hAnsi="Arial" w:cs="Arial"/>
                  <w:color w:val="0000FF"/>
                  <w:u w:val="single"/>
                </w:rPr>
                <w:t xml:space="preserve">Un tutoriel pour utiliser GeoGebra dans l’enseignement </w:t>
              </w:r>
              <w:proofErr w:type="spellStart"/>
              <w:r w:rsidRPr="0041021E">
                <w:rPr>
                  <w:rFonts w:ascii="Arial" w:hAnsi="Arial" w:cs="Arial"/>
                  <w:color w:val="0000FF"/>
                  <w:u w:val="single"/>
                </w:rPr>
                <w:t>des</w:t>
              </w:r>
              <w:proofErr w:type="spellEnd"/>
              <w:r w:rsidRPr="0041021E">
                <w:rPr>
                  <w:rFonts w:ascii="Arial" w:hAnsi="Arial" w:cs="Arial"/>
                  <w:color w:val="0000FF"/>
                  <w:u w:val="single"/>
                </w:rPr>
                <w:t xml:space="preserve"> SES</w:t>
              </w:r>
            </w:hyperlink>
          </w:p>
        </w:tc>
      </w:tr>
      <w:tr w:rsidR="004D12FE" w:rsidRPr="0041021E" w14:paraId="55A7F7E2" w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DDB5A" w14:textId="77777777" w:rsidR="004D12FE" w:rsidRPr="0041021E" w:rsidRDefault="00416100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  <w:b/>
              </w:rPr>
              <w:t>Cadre de référence des compétences numériques</w:t>
            </w:r>
          </w:p>
          <w:p w14:paraId="6C54F45E" w14:textId="77777777" w:rsidR="004D12FE" w:rsidRPr="0041021E" w:rsidRDefault="00416100">
            <w:pPr>
              <w:pStyle w:val="Standard"/>
              <w:spacing w:after="0" w:line="240" w:lineRule="auto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  <w:b/>
              </w:rPr>
              <w:t>BO du 10 octobre 2019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FB0EA" w14:textId="77777777" w:rsidR="004D12FE" w:rsidRPr="0041021E" w:rsidRDefault="0041610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>Domaine 1 : informations et données</w:t>
            </w:r>
          </w:p>
          <w:p w14:paraId="4AA2B0BD" w14:textId="77777777" w:rsidR="004D12FE" w:rsidRPr="0041021E" w:rsidRDefault="00416100">
            <w:pPr>
              <w:pStyle w:val="Standard"/>
              <w:spacing w:after="0" w:line="240" w:lineRule="auto"/>
              <w:ind w:left="459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 xml:space="preserve">Compétences 1.3 Traiter des </w:t>
            </w:r>
            <w:r w:rsidRPr="0041021E">
              <w:rPr>
                <w:rFonts w:ascii="Arial" w:hAnsi="Arial" w:cs="Arial"/>
              </w:rPr>
              <w:t>données</w:t>
            </w:r>
          </w:p>
          <w:p w14:paraId="5E63112F" w14:textId="77777777" w:rsidR="004D12FE" w:rsidRPr="0041021E" w:rsidRDefault="0041610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>Domaine 3 : Création de contenus</w:t>
            </w:r>
          </w:p>
          <w:p w14:paraId="19971FB4" w14:textId="77777777" w:rsidR="004D12FE" w:rsidRPr="0041021E" w:rsidRDefault="0041610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41021E">
              <w:rPr>
                <w:rFonts w:ascii="Arial" w:hAnsi="Arial" w:cs="Arial"/>
              </w:rPr>
              <w:t>Compétences 3.2 Développer des documents multimédia</w:t>
            </w:r>
          </w:p>
        </w:tc>
      </w:tr>
    </w:tbl>
    <w:p w14:paraId="1FEB7980" w14:textId="77777777" w:rsidR="004D12FE" w:rsidRDefault="004D12FE">
      <w:pPr>
        <w:pStyle w:val="Standard"/>
      </w:pPr>
    </w:p>
    <w:sectPr w:rsidR="004D12FE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9EB5A" w14:textId="77777777" w:rsidR="00416100" w:rsidRDefault="00416100">
      <w:r>
        <w:separator/>
      </w:r>
    </w:p>
  </w:endnote>
  <w:endnote w:type="continuationSeparator" w:id="0">
    <w:p w14:paraId="5D746E5B" w14:textId="77777777" w:rsidR="00416100" w:rsidRDefault="00416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C88662" w14:textId="77777777" w:rsidR="00416100" w:rsidRDefault="00416100">
      <w:r>
        <w:rPr>
          <w:color w:val="000000"/>
        </w:rPr>
        <w:separator/>
      </w:r>
    </w:p>
  </w:footnote>
  <w:footnote w:type="continuationSeparator" w:id="0">
    <w:p w14:paraId="1589AD21" w14:textId="77777777" w:rsidR="00416100" w:rsidRDefault="00416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670ECE"/>
    <w:multiLevelType w:val="multilevel"/>
    <w:tmpl w:val="5A54B31E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D12FE"/>
    <w:rsid w:val="001D1502"/>
    <w:rsid w:val="0041021E"/>
    <w:rsid w:val="00416100"/>
    <w:rsid w:val="004D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ED5D"/>
  <w15:docId w15:val="{312911F3-D953-4552-88D2-7BD29E26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F"/>
        <w:sz w:val="22"/>
        <w:szCs w:val="22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e">
    <w:name w:val="List"/>
    <w:basedOn w:val="Textbody"/>
    <w:rPr>
      <w:rFonts w:cs="Arial"/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Textedebulles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numbering" w:customStyle="1" w:styleId="NoList">
    <w:name w:val="No List"/>
    <w:basedOn w:val="Aucuneliste"/>
    <w:pPr>
      <w:numPr>
        <w:numId w:val="1"/>
      </w:numPr>
    </w:pPr>
  </w:style>
  <w:style w:type="character" w:styleId="Lienhypertexte">
    <w:name w:val="Hyperlink"/>
    <w:basedOn w:val="Policepardfaut"/>
    <w:uiPriority w:val="99"/>
    <w:unhideWhenUsed/>
    <w:rsid w:val="004102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ac-orleans-tours.fr/fileadmin/user_upload/ses/tice/ressources/geogebra/GeoGebra_-_Tutoriel_pour_les_SE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c-orleans-tours.fr/pedagogie/ses/enseigner_avec_le_numerique/travaux_academiques_mutualises_traa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</dc:creator>
  <cp:lastModifiedBy>François Debesson</cp:lastModifiedBy>
  <cp:revision>2</cp:revision>
  <dcterms:created xsi:type="dcterms:W3CDTF">2020-09-05T09:26:00Z</dcterms:created>
  <dcterms:modified xsi:type="dcterms:W3CDTF">2020-09-05T09:26:00Z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