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CFEE5" w14:textId="3E539478" w:rsidR="00D54780" w:rsidRPr="00D54780" w:rsidRDefault="00D54780" w:rsidP="00D54780">
      <w:pPr>
        <w:jc w:val="center"/>
        <w:rPr>
          <w:b/>
          <w:bCs/>
          <w:sz w:val="32"/>
          <w:szCs w:val="32"/>
        </w:rPr>
      </w:pPr>
      <w:r w:rsidRPr="00D54780">
        <w:rPr>
          <w:b/>
          <w:bCs/>
          <w:sz w:val="32"/>
          <w:szCs w:val="32"/>
        </w:rPr>
        <w:t>Nature et design</w:t>
      </w:r>
    </w:p>
    <w:p w14:paraId="5227EB14" w14:textId="77777777" w:rsidR="00D54780" w:rsidRDefault="00D54780" w:rsidP="003266CC">
      <w:pPr>
        <w:rPr>
          <w:b/>
          <w:bCs/>
        </w:rPr>
      </w:pPr>
    </w:p>
    <w:p w14:paraId="1947E3B2" w14:textId="1B4939AE" w:rsidR="00D54780" w:rsidRDefault="00D54780" w:rsidP="003266CC">
      <w:pPr>
        <w:rPr>
          <w:b/>
          <w:bCs/>
        </w:rPr>
      </w:pPr>
      <w:r>
        <w:rPr>
          <w:b/>
          <w:bCs/>
        </w:rPr>
        <w:t>Claire LINGENHEIM-LAVELLE, professeure d’histoire-géographie, professeure d’histoire des arts, experte à la DNE en histoire des arts.</w:t>
      </w:r>
    </w:p>
    <w:p w14:paraId="5F852D91" w14:textId="77777777" w:rsidR="00D54780" w:rsidRDefault="00D54780" w:rsidP="003266CC">
      <w:pPr>
        <w:rPr>
          <w:b/>
          <w:bCs/>
        </w:rPr>
      </w:pPr>
    </w:p>
    <w:p w14:paraId="3C2713EC" w14:textId="0EFB735B" w:rsidR="003266CC" w:rsidRPr="003266CC" w:rsidRDefault="003266CC" w:rsidP="003266CC">
      <w:r w:rsidRPr="003266CC">
        <w:rPr>
          <w:b/>
          <w:bCs/>
        </w:rPr>
        <w:t>Ligne directrice</w:t>
      </w:r>
      <w:r w:rsidRPr="003266CC">
        <w:t> : </w:t>
      </w:r>
    </w:p>
    <w:p w14:paraId="42342684" w14:textId="77777777" w:rsidR="003266CC" w:rsidRPr="003266CC" w:rsidRDefault="003266CC" w:rsidP="003266CC">
      <w:r w:rsidRPr="003266CC">
        <w:t>La question des relations entre le design et la nature permet d’aborder de manière transversale les liens entre art, sciences, techniques, environnement et société.</w:t>
      </w:r>
      <w:r w:rsidRPr="003266CC">
        <w:br/>
        <w:t>Elle invite à réfléchir à l’évolution du design, depuis l’imitation des formes naturelles jusqu’aux pratiques contemporaines de biofabrication et de conception durable.</w:t>
      </w:r>
    </w:p>
    <w:p w14:paraId="65B6715D" w14:textId="77777777" w:rsidR="003266CC" w:rsidRPr="003266CC" w:rsidRDefault="003266CC" w:rsidP="003266CC">
      <w:r w:rsidRPr="003266CC">
        <w:rPr>
          <w:b/>
          <w:bCs/>
        </w:rPr>
        <w:t>Catalogue d'exposition</w:t>
      </w:r>
      <w:r w:rsidRPr="003266CC">
        <w:t> </w:t>
      </w:r>
      <w:r w:rsidRPr="003266CC">
        <w:rPr>
          <w:i/>
          <w:iCs/>
        </w:rPr>
        <w:t>Mimesis. Un design du vivant </w:t>
      </w:r>
    </w:p>
    <w:p w14:paraId="2327EDB4" w14:textId="77777777" w:rsidR="003266CC" w:rsidRPr="003266CC" w:rsidRDefault="003266CC" w:rsidP="003266CC">
      <w:r w:rsidRPr="003266CC">
        <w:rPr>
          <w:b/>
          <w:bCs/>
        </w:rPr>
        <w:t>Ressource</w:t>
      </w:r>
      <w:r w:rsidRPr="003266CC">
        <w:rPr>
          <w:i/>
          <w:iCs/>
        </w:rPr>
        <w:t> </w:t>
      </w:r>
      <w:hyperlink r:id="rId5" w:tgtFrame="_blank" w:history="1">
        <w:r w:rsidRPr="003266CC">
          <w:rPr>
            <w:rStyle w:val="Lienhypertexte"/>
            <w:i/>
            <w:iCs/>
          </w:rPr>
          <w:t>https://www.centrepompidou-metz.fr/fr/programmation/exposition/mimesis</w:t>
        </w:r>
      </w:hyperlink>
    </w:p>
    <w:p w14:paraId="54AE3FF9" w14:textId="59FF416B" w:rsidR="003266CC" w:rsidRPr="003266CC" w:rsidRDefault="003266CC" w:rsidP="003266CC">
      <w:r>
        <w:t xml:space="preserve">Autre ressource complémentaire : </w:t>
      </w:r>
    </w:p>
    <w:p w14:paraId="3BD92593" w14:textId="307D9E0F" w:rsidR="003266CC" w:rsidRPr="003266CC" w:rsidRDefault="003266CC" w:rsidP="003266CC">
      <w:r w:rsidRPr="003266CC">
        <w:t> </w:t>
      </w:r>
      <w:hyperlink r:id="rId6" w:tgtFrame="_blank" w:history="1">
        <w:r w:rsidRPr="003266CC">
          <w:rPr>
            <w:rStyle w:val="Lienhypertexte"/>
          </w:rPr>
          <w:t>https://www.reseau-canope.fr/a-quoi-sert-le-design/inventer-avec-le-vivant</w:t>
        </w:r>
      </w:hyperlink>
    </w:p>
    <w:p w14:paraId="4DD6E1F7" w14:textId="14834462" w:rsidR="003266CC" w:rsidRPr="003266CC" w:rsidRDefault="003266CC" w:rsidP="003266CC">
      <w:r w:rsidRPr="003266CC">
        <w:br/>
        <w:t>Le design a longtemps utilisé la nature comme une ressource, une source d’inspiration ou un matériau. Toutefois, il a également participé au développement de la société industrielle, à la surconsommation et à la production de déchets. Aujourd’hui, face aux enjeux environnementaux, le vivant n’est plus seulement considéré comme un répertoire de motifs : il devient un partenaire actif du processus de création. Cette évolution conduit à un design davantage tourné vers des pratiques responsables, durables et attentives aux équilibres écologiques.</w:t>
      </w:r>
    </w:p>
    <w:p w14:paraId="47A796D3" w14:textId="77777777" w:rsidR="003266CC" w:rsidRPr="003266CC" w:rsidRDefault="003266CC" w:rsidP="003266CC">
      <w:r w:rsidRPr="003266CC">
        <w:rPr>
          <w:b/>
          <w:bCs/>
        </w:rPr>
        <w:t>1/ Le cabinet de curiosités</w:t>
      </w:r>
      <w:r w:rsidRPr="003266CC">
        <w:t> constitue une première entrée. Il rassemble sans hiérarchie objets scientifiques, artefacts et éléments naturels, mêlant </w:t>
      </w:r>
      <w:r w:rsidRPr="003266CC">
        <w:rPr>
          <w:i/>
          <w:iCs/>
        </w:rPr>
        <w:t>naturalia</w:t>
      </w:r>
      <w:r w:rsidRPr="003266CC">
        <w:t>, </w:t>
      </w:r>
      <w:r w:rsidRPr="003266CC">
        <w:rPr>
          <w:i/>
          <w:iCs/>
        </w:rPr>
        <w:t>artificialia</w:t>
      </w:r>
      <w:r w:rsidRPr="003266CC">
        <w:t> et </w:t>
      </w:r>
      <w:r w:rsidRPr="003266CC">
        <w:rPr>
          <w:i/>
          <w:iCs/>
        </w:rPr>
        <w:t>mirabilia</w:t>
      </w:r>
      <w:r w:rsidRPr="003266CC">
        <w:t>. Cette approche fait écho aux travaux d’Ernst Haeckel, dont les représentations du vivant influencent durablement les arts décoratifs et le design organique. Les photographies de Man Ray, Brassaï ou Albert Renger-Patzsch révèlent également les structures auto-organisées du vivant et nourrissent une réflexion sur les formes naturelles.</w:t>
      </w:r>
    </w:p>
    <w:p w14:paraId="0351EB2E" w14:textId="77777777" w:rsidR="003266CC" w:rsidRPr="003266CC" w:rsidRDefault="003266CC" w:rsidP="003266CC">
      <w:r w:rsidRPr="003266CC">
        <w:rPr>
          <w:b/>
          <w:bCs/>
        </w:rPr>
        <w:t>Ressources numériques</w:t>
      </w:r>
      <w:r w:rsidRPr="003266CC">
        <w:t> Actualités Eduscol (Programme Term Fac) </w:t>
      </w:r>
      <w:hyperlink r:id="rId7" w:tgtFrame="_blank" w:history="1">
        <w:r w:rsidRPr="003266CC">
          <w:rPr>
            <w:rStyle w:val="Lienhypertexte"/>
          </w:rPr>
          <w:t>https://eduscol.education.gouv.fr/6441/les-musees-singuliers-et-pluriels</w:t>
        </w:r>
      </w:hyperlink>
    </w:p>
    <w:p w14:paraId="78B804F8" w14:textId="77777777" w:rsidR="003266CC" w:rsidRPr="003266CC" w:rsidRDefault="003266CC" w:rsidP="003266CC">
      <w:r w:rsidRPr="003266CC">
        <w:rPr>
          <w:b/>
          <w:bCs/>
        </w:rPr>
        <w:t>Exemple 1</w:t>
      </w:r>
      <w:r w:rsidRPr="003266CC">
        <w:br/>
        <w:t>Ressources numériques Podcast MEP </w:t>
      </w:r>
      <w:r w:rsidRPr="003266CC">
        <w:rPr>
          <w:i/>
          <w:iCs/>
        </w:rPr>
        <w:t>Herbarium, culture du déchet</w:t>
      </w:r>
      <w:r w:rsidRPr="003266CC">
        <w:br/>
      </w:r>
      <w:hyperlink r:id="rId8" w:tgtFrame="_blank" w:history="1">
        <w:r w:rsidRPr="003266CC">
          <w:rPr>
            <w:rStyle w:val="Lienhypertexte"/>
          </w:rPr>
          <w:t>https://www.mep-fr.org/2020/07/15/une-oeuvre-une-minute-joan-fontcuberta/</w:t>
        </w:r>
      </w:hyperlink>
    </w:p>
    <w:p w14:paraId="46A3A651" w14:textId="77777777" w:rsidR="003266CC" w:rsidRPr="003266CC" w:rsidRDefault="003266CC" w:rsidP="003266CC">
      <w:r w:rsidRPr="003266CC">
        <w:rPr>
          <w:b/>
          <w:bCs/>
        </w:rPr>
        <w:t>Exemple 2</w:t>
      </w:r>
      <w:r w:rsidRPr="003266CC">
        <w:t> De la grotte artificielle, art total au sein des jardins de la Renaissance à la grotte numérique</w:t>
      </w:r>
    </w:p>
    <w:p w14:paraId="0F304486" w14:textId="77777777" w:rsidR="003266CC" w:rsidRPr="003266CC" w:rsidRDefault="003266CC" w:rsidP="003266CC">
      <w:r w:rsidRPr="003266CC">
        <w:t>Article en ligne </w:t>
      </w:r>
      <w:hyperlink r:id="rId9" w:tgtFrame="_blank" w:history="1">
        <w:r w:rsidRPr="003266CC">
          <w:rPr>
            <w:rStyle w:val="Lienhypertexte"/>
          </w:rPr>
          <w:t>https://journals.openedition.org/artefact/5272</w:t>
        </w:r>
      </w:hyperlink>
      <w:r w:rsidRPr="003266CC">
        <w:br/>
      </w:r>
      <w:r w:rsidRPr="003266CC">
        <w:br/>
        <w:t>Avec </w:t>
      </w:r>
      <w:r w:rsidRPr="003266CC">
        <w:rPr>
          <w:i/>
          <w:iCs/>
        </w:rPr>
        <w:t>Grotto II</w:t>
      </w:r>
      <w:r w:rsidRPr="003266CC">
        <w:t xml:space="preserve">, Michael Hansmeyer explore, grâce aux algorithmes et à l’impression 3D, des formes inspirées à la fois du baroque de Francesco Borromini et des architectures organiques des temples </w:t>
      </w:r>
      <w:r w:rsidRPr="003266CC">
        <w:lastRenderedPageBreak/>
        <w:t>indiens. Ce projet montre comment les outils numériques permettent aujourd’hui de recréer des formes complexes proches des processus naturels.</w:t>
      </w:r>
    </w:p>
    <w:p w14:paraId="49C18D04" w14:textId="77777777" w:rsidR="003266CC" w:rsidRPr="003266CC" w:rsidRDefault="003266CC" w:rsidP="003266CC">
      <w:r w:rsidRPr="003266CC">
        <w:rPr>
          <w:b/>
          <w:bCs/>
        </w:rPr>
        <w:t>2/ Modernité et Nature</w:t>
      </w:r>
    </w:p>
    <w:p w14:paraId="214B9F1B" w14:textId="77777777" w:rsidR="003266CC" w:rsidRPr="003266CC" w:rsidRDefault="003266CC" w:rsidP="003266CC">
      <w:r w:rsidRPr="003266CC">
        <w:rPr>
          <w:b/>
          <w:bCs/>
        </w:rPr>
        <w:t>Exemple 1 Design scandinave</w:t>
      </w:r>
      <w:r w:rsidRPr="003266CC">
        <w:br/>
        <w:t>Aino Aalto et d’Alvar Aalto Le </w:t>
      </w:r>
      <w:r w:rsidRPr="003266CC">
        <w:rPr>
          <w:i/>
          <w:iCs/>
        </w:rPr>
        <w:t>Fauteuil Paimio</w:t>
      </w:r>
      <w:r w:rsidRPr="003266CC">
        <w:t> illustre une approche globale du design fondée sur l’harmonie entre habitat, corps et environnement. Les courbes biomorphiques, les matériaux naturels et l’attention portée au confort physiologique traduisent une conception du design attentive au vivant.</w:t>
      </w:r>
    </w:p>
    <w:p w14:paraId="6D23A1AD" w14:textId="77777777" w:rsidR="003266CC" w:rsidRPr="003266CC" w:rsidRDefault="003266CC" w:rsidP="003266CC">
      <w:r w:rsidRPr="003266CC">
        <w:t>Cette démarche s’inscrit dans le développement du design scandinave, fortement influencé par le biomorphisme et l’étude des formes organiques. Les innovations techniques liées au contreplaqué cintré et au laminé-collé permettent alors de créer des formes souples et ergonomiques à partir de bois nordiques comme le bouleau ou le hêtre.</w:t>
      </w:r>
    </w:p>
    <w:p w14:paraId="0AFE6602" w14:textId="77777777" w:rsidR="003266CC" w:rsidRPr="003266CC" w:rsidRDefault="003266CC" w:rsidP="003266CC">
      <w:r w:rsidRPr="003266CC">
        <w:rPr>
          <w:b/>
          <w:bCs/>
        </w:rPr>
        <w:t>ressource numérique</w:t>
      </w:r>
      <w:r w:rsidRPr="003266CC">
        <w:t> : </w:t>
      </w:r>
      <w:hyperlink r:id="rId10" w:tgtFrame="_blank" w:history="1">
        <w:r w:rsidRPr="003266CC">
          <w:rPr>
            <w:rStyle w:val="Lienhypertexte"/>
          </w:rPr>
          <w:t>https://www.youtube.com/watch?v=TuPVAYkY964</w:t>
        </w:r>
      </w:hyperlink>
    </w:p>
    <w:p w14:paraId="5C9C0D74" w14:textId="77777777" w:rsidR="003266CC" w:rsidRPr="003266CC" w:rsidRDefault="003266CC" w:rsidP="003266CC">
      <w:r w:rsidRPr="003266CC">
        <w:rPr>
          <w:b/>
          <w:bCs/>
        </w:rPr>
        <w:t>Exemple 2 Charlotte Perriand</w:t>
      </w:r>
      <w:r w:rsidRPr="003266CC">
        <w:br/>
        <w:t>Chez Charlotte Perriand, la relation à la nature évolue encore. Il ne s’agit plus simplement d’imiter les formes naturelles, mais de développer une relation sensible à la matière brute. Elle collecte pierres, coquillages, os ou morceaux de bois qu’elle photographie pour en révéler les textures et les qualités plastiques. Son séjour au Japon en 1940 et sa rencontre avec le mouvement </w:t>
      </w:r>
      <w:r w:rsidRPr="003266CC">
        <w:rPr>
          <w:i/>
          <w:iCs/>
        </w:rPr>
        <w:t>Mingei</w:t>
      </w:r>
      <w:r w:rsidRPr="003266CC">
        <w:t> renforcent cette attention portée à l’artisanat, aux matériaux naturels et aux savoir-faire traditionnels.</w:t>
      </w:r>
    </w:p>
    <w:p w14:paraId="69BCF3DA" w14:textId="77777777" w:rsidR="003266CC" w:rsidRPr="003266CC" w:rsidRDefault="003266CC" w:rsidP="003266CC">
      <w:r w:rsidRPr="003266CC">
        <w:t>document pédagogique : </w:t>
      </w:r>
      <w:hyperlink r:id="rId11" w:tgtFrame="_blank" w:history="1">
        <w:r w:rsidRPr="003266CC">
          <w:rPr>
            <w:rStyle w:val="Lienhypertexte"/>
          </w:rPr>
          <w:t>https://pedagogie.ac-strasbourg.fr/fileadmin/pedagogie/histoiredesarts/option/Charlotte_Perriand/4._Perriand_nature.pdf</w:t>
        </w:r>
      </w:hyperlink>
    </w:p>
    <w:p w14:paraId="10E3F4CC" w14:textId="77777777" w:rsidR="003266CC" w:rsidRPr="003266CC" w:rsidRDefault="003266CC" w:rsidP="003266CC">
      <w:r w:rsidRPr="003266CC">
        <w:rPr>
          <w:b/>
          <w:bCs/>
        </w:rPr>
        <w:t>Exemple 3 Sori Yanagi</w:t>
      </w:r>
      <w:r w:rsidRPr="003266CC">
        <w:br/>
        <w:t>Cette synthèse entre tradition artisanale et modernité se retrouve également dans le travail de Sori Yanagi. Son </w:t>
      </w:r>
      <w:r w:rsidRPr="003266CC">
        <w:rPr>
          <w:i/>
          <w:iCs/>
        </w:rPr>
        <w:t>Butterfly Stool</w:t>
      </w:r>
      <w:r w:rsidRPr="003266CC">
        <w:t> associe les formes de la calligraphie japonaise aux techniques modernes du contreplaqué moulé développées par Charles Eames et Ray Eames.</w:t>
      </w:r>
    </w:p>
    <w:p w14:paraId="14330097" w14:textId="77777777" w:rsidR="003266CC" w:rsidRPr="003266CC" w:rsidRDefault="003266CC" w:rsidP="003266CC">
      <w:r w:rsidRPr="003266CC">
        <w:rPr>
          <w:b/>
          <w:bCs/>
        </w:rPr>
        <w:t>3/ Biomatériaux</w:t>
      </w:r>
      <w:r w:rsidRPr="003266CC">
        <w:br/>
        <w:t>L’étude de cette thématique permet également d’interroger l’évolution de la notion de nature au cours du XXe siècle et son influence sur les formes, les matériaux et les méthodes de conception. Les designers contemporains développent notamment des biomatériaux fabriqués à partir d’organismes biologiques — mycélium, algues, bactéries ou levures — ouvrant ainsi une véritable « conversation avec le vivant ».</w:t>
      </w:r>
      <w:r w:rsidRPr="003266CC">
        <w:br/>
        <w:t>Les pratiques contemporaines prolongent ces réflexions à travers la biofabrication. Les designers cherchent aujourd’hui à sortir des modèles industriels traditionnels en développant des matériaux biodégradables et renouvelables. Le projet </w:t>
      </w:r>
      <w:r w:rsidRPr="003266CC">
        <w:rPr>
          <w:i/>
          <w:iCs/>
        </w:rPr>
        <w:t>AlgaeLab</w:t>
      </w:r>
      <w:r w:rsidRPr="003266CC">
        <w:t> (2018) d’Eric Klarenbeek et d’Maartje Dros propose ainsi un bioplastique recyclable fabriqué à partir d’algues imprimables en 3D.</w:t>
      </w:r>
    </w:p>
    <w:p w14:paraId="03AA6977" w14:textId="77777777" w:rsidR="003266CC" w:rsidRPr="003266CC" w:rsidRDefault="003266CC" w:rsidP="003266CC">
      <w:r w:rsidRPr="003266CC">
        <w:t>Leur </w:t>
      </w:r>
      <w:r w:rsidRPr="003266CC">
        <w:rPr>
          <w:i/>
          <w:iCs/>
        </w:rPr>
        <w:t>Mycelium Chair</w:t>
      </w:r>
      <w:r w:rsidRPr="003266CC">
        <w:t> (2018-2019) illustre également cette évolution : le siège est fabriqué à partir de mycélium de champignon mélangé à du chanvre et de la sciure, puis imprimé en 3D. Léger, compostable et à faible empreinte carbone, ce matériau ouvre de nouvelles perspectives pour un design écologique.</w:t>
      </w:r>
    </w:p>
    <w:p w14:paraId="3B9CAE15" w14:textId="77777777" w:rsidR="003266CC" w:rsidRPr="003266CC" w:rsidRDefault="003266CC" w:rsidP="003266CC">
      <w:r w:rsidRPr="003266CC">
        <w:t>Ressource numérique Art et écologie Centre Pompidou</w:t>
      </w:r>
    </w:p>
    <w:p w14:paraId="04CF29C8" w14:textId="77777777" w:rsidR="003266CC" w:rsidRPr="003266CC" w:rsidRDefault="003266CC" w:rsidP="003266CC">
      <w:hyperlink r:id="rId12" w:tgtFrame="_blank" w:history="1">
        <w:r w:rsidRPr="003266CC">
          <w:rPr>
            <w:rStyle w:val="Lienhypertexte"/>
          </w:rPr>
          <w:t>https://www.youtube.com/watch?v=qN5AD7mEyH0</w:t>
        </w:r>
      </w:hyperlink>
    </w:p>
    <w:p w14:paraId="1A82A271" w14:textId="77777777" w:rsidR="003266CC" w:rsidRPr="003266CC" w:rsidRDefault="003266CC" w:rsidP="003266CC">
      <w:r w:rsidRPr="003266CC">
        <w:lastRenderedPageBreak/>
        <w:t>Conclusion Ces exemples permettent d’aborder plusieurs enjeux pédagogiques :</w:t>
      </w:r>
    </w:p>
    <w:p w14:paraId="209E9927" w14:textId="77777777" w:rsidR="003266CC" w:rsidRPr="003266CC" w:rsidRDefault="003266CC" w:rsidP="003266CC">
      <w:pPr>
        <w:numPr>
          <w:ilvl w:val="0"/>
          <w:numId w:val="1"/>
        </w:numPr>
      </w:pPr>
      <w:r w:rsidRPr="003266CC">
        <w:t>analyser l’évolution des matériaux et des procédés de fabrication ;</w:t>
      </w:r>
    </w:p>
    <w:p w14:paraId="7F66274F" w14:textId="77777777" w:rsidR="003266CC" w:rsidRPr="003266CC" w:rsidRDefault="003266CC" w:rsidP="003266CC">
      <w:pPr>
        <w:numPr>
          <w:ilvl w:val="0"/>
          <w:numId w:val="1"/>
        </w:numPr>
      </w:pPr>
      <w:r w:rsidRPr="003266CC">
        <w:t>sensibiliser aux notions de durabilité, de biomimétisme et d’écoconception ;</w:t>
      </w:r>
    </w:p>
    <w:p w14:paraId="0CFF001B" w14:textId="77777777" w:rsidR="003266CC" w:rsidRPr="003266CC" w:rsidRDefault="003266CC" w:rsidP="003266CC">
      <w:pPr>
        <w:numPr>
          <w:ilvl w:val="0"/>
          <w:numId w:val="1"/>
        </w:numPr>
      </w:pPr>
      <w:r w:rsidRPr="003266CC">
        <w:t>développer une approche interdisciplinaire</w:t>
      </w:r>
    </w:p>
    <w:p w14:paraId="2DB3CFC5" w14:textId="77777777" w:rsidR="003266CC" w:rsidRPr="003266CC" w:rsidRDefault="003266CC" w:rsidP="003266CC">
      <w:pPr>
        <w:numPr>
          <w:ilvl w:val="0"/>
          <w:numId w:val="1"/>
        </w:numPr>
      </w:pPr>
      <w:r w:rsidRPr="003266CC">
        <w:t>questionner la place du vivant dans les pratiques contemporaines de création</w:t>
      </w:r>
    </w:p>
    <w:p w14:paraId="663688BD" w14:textId="77777777" w:rsidR="003266CC" w:rsidRPr="003266CC" w:rsidRDefault="003266CC" w:rsidP="003266CC">
      <w:pPr>
        <w:numPr>
          <w:ilvl w:val="0"/>
          <w:numId w:val="1"/>
        </w:numPr>
      </w:pPr>
      <w:r w:rsidRPr="003266CC">
        <w:t>inviter les élèves à réfléchir à leur parcours d'orientation</w:t>
      </w:r>
    </w:p>
    <w:p w14:paraId="5528A223" w14:textId="77777777" w:rsidR="003266CC" w:rsidRPr="003266CC" w:rsidRDefault="003266CC" w:rsidP="003266CC">
      <w:r w:rsidRPr="003266CC">
        <w:t>Cette réflexion conduit finalement à envisager le design non plus comme une simple production d’objets, mais comme une manière de penser notre coexistence avec le vivant et notre responsabilité face aux transformations écologiques contemporaines.</w:t>
      </w:r>
    </w:p>
    <w:p w14:paraId="12E0ECA3" w14:textId="77777777" w:rsidR="003266CC" w:rsidRPr="003266CC" w:rsidRDefault="003266CC" w:rsidP="003266CC"/>
    <w:p w14:paraId="59E2ED79" w14:textId="77777777" w:rsidR="003266CC" w:rsidRPr="003266CC" w:rsidRDefault="003266CC" w:rsidP="003266CC"/>
    <w:p w14:paraId="71BD2700" w14:textId="77777777" w:rsidR="003266CC" w:rsidRPr="003266CC" w:rsidRDefault="003266CC" w:rsidP="003266CC"/>
    <w:p w14:paraId="38D64DFB" w14:textId="77777777" w:rsidR="00D64CC7" w:rsidRDefault="00D64CC7"/>
    <w:sectPr w:rsidR="00D64C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7F625D"/>
    <w:multiLevelType w:val="multilevel"/>
    <w:tmpl w:val="A4E0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8611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6CC"/>
    <w:rsid w:val="003266CC"/>
    <w:rsid w:val="005E6342"/>
    <w:rsid w:val="005F3FF6"/>
    <w:rsid w:val="006448A2"/>
    <w:rsid w:val="00A63664"/>
    <w:rsid w:val="00C85E27"/>
    <w:rsid w:val="00D54780"/>
    <w:rsid w:val="00D64C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CC1C8"/>
  <w15:chartTrackingRefBased/>
  <w15:docId w15:val="{3D5BE4AF-C11E-4272-9FC8-49438B2DD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266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266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266C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266C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266C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266C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266C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266C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266C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266C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266C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266C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266C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266C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266C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266C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266C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266CC"/>
    <w:rPr>
      <w:rFonts w:eastAsiaTheme="majorEastAsia" w:cstheme="majorBidi"/>
      <w:color w:val="272727" w:themeColor="text1" w:themeTint="D8"/>
    </w:rPr>
  </w:style>
  <w:style w:type="paragraph" w:styleId="Titre">
    <w:name w:val="Title"/>
    <w:basedOn w:val="Normal"/>
    <w:next w:val="Normal"/>
    <w:link w:val="TitreCar"/>
    <w:uiPriority w:val="10"/>
    <w:qFormat/>
    <w:rsid w:val="003266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266C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266C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266C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266CC"/>
    <w:pPr>
      <w:spacing w:before="160"/>
      <w:jc w:val="center"/>
    </w:pPr>
    <w:rPr>
      <w:i/>
      <w:iCs/>
      <w:color w:val="404040" w:themeColor="text1" w:themeTint="BF"/>
    </w:rPr>
  </w:style>
  <w:style w:type="character" w:customStyle="1" w:styleId="CitationCar">
    <w:name w:val="Citation Car"/>
    <w:basedOn w:val="Policepardfaut"/>
    <w:link w:val="Citation"/>
    <w:uiPriority w:val="29"/>
    <w:rsid w:val="003266CC"/>
    <w:rPr>
      <w:i/>
      <w:iCs/>
      <w:color w:val="404040" w:themeColor="text1" w:themeTint="BF"/>
    </w:rPr>
  </w:style>
  <w:style w:type="paragraph" w:styleId="Paragraphedeliste">
    <w:name w:val="List Paragraph"/>
    <w:basedOn w:val="Normal"/>
    <w:uiPriority w:val="34"/>
    <w:qFormat/>
    <w:rsid w:val="003266CC"/>
    <w:pPr>
      <w:ind w:left="720"/>
      <w:contextualSpacing/>
    </w:pPr>
  </w:style>
  <w:style w:type="character" w:styleId="Accentuationintense">
    <w:name w:val="Intense Emphasis"/>
    <w:basedOn w:val="Policepardfaut"/>
    <w:uiPriority w:val="21"/>
    <w:qFormat/>
    <w:rsid w:val="003266CC"/>
    <w:rPr>
      <w:i/>
      <w:iCs/>
      <w:color w:val="2F5496" w:themeColor="accent1" w:themeShade="BF"/>
    </w:rPr>
  </w:style>
  <w:style w:type="paragraph" w:styleId="Citationintense">
    <w:name w:val="Intense Quote"/>
    <w:basedOn w:val="Normal"/>
    <w:next w:val="Normal"/>
    <w:link w:val="CitationintenseCar"/>
    <w:uiPriority w:val="30"/>
    <w:qFormat/>
    <w:rsid w:val="003266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266CC"/>
    <w:rPr>
      <w:i/>
      <w:iCs/>
      <w:color w:val="2F5496" w:themeColor="accent1" w:themeShade="BF"/>
    </w:rPr>
  </w:style>
  <w:style w:type="character" w:styleId="Rfrenceintense">
    <w:name w:val="Intense Reference"/>
    <w:basedOn w:val="Policepardfaut"/>
    <w:uiPriority w:val="32"/>
    <w:qFormat/>
    <w:rsid w:val="003266CC"/>
    <w:rPr>
      <w:b/>
      <w:bCs/>
      <w:smallCaps/>
      <w:color w:val="2F5496" w:themeColor="accent1" w:themeShade="BF"/>
      <w:spacing w:val="5"/>
    </w:rPr>
  </w:style>
  <w:style w:type="character" w:styleId="Lienhypertexte">
    <w:name w:val="Hyperlink"/>
    <w:basedOn w:val="Policepardfaut"/>
    <w:uiPriority w:val="99"/>
    <w:unhideWhenUsed/>
    <w:rsid w:val="003266CC"/>
    <w:rPr>
      <w:color w:val="0563C1" w:themeColor="hyperlink"/>
      <w:u w:val="single"/>
    </w:rPr>
  </w:style>
  <w:style w:type="character" w:styleId="Mentionnonrsolue">
    <w:name w:val="Unresolved Mention"/>
    <w:basedOn w:val="Policepardfaut"/>
    <w:uiPriority w:val="99"/>
    <w:semiHidden/>
    <w:unhideWhenUsed/>
    <w:rsid w:val="003266CC"/>
    <w:rPr>
      <w:color w:val="605E5C"/>
      <w:shd w:val="clear" w:color="auto" w:fill="E1DFDD"/>
    </w:rPr>
  </w:style>
  <w:style w:type="paragraph" w:styleId="NormalWeb">
    <w:name w:val="Normal (Web)"/>
    <w:basedOn w:val="Normal"/>
    <w:uiPriority w:val="99"/>
    <w:semiHidden/>
    <w:unhideWhenUsed/>
    <w:rsid w:val="003266C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p-fr.org/2020/07/15/une-oeuvre-une-minute-joan-fontcubert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uscol.education.gouv.fr/6441/les-musees-singuliers-et-pluriels" TargetMode="External"/><Relationship Id="rId12" Type="http://schemas.openxmlformats.org/officeDocument/2006/relationships/hyperlink" Target="https://www.youtube.com/watch?v=qN5AD7mEyH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u-canope.fr/a-quoi-sert-le-design/inventer-avec-le-vivant" TargetMode="External"/><Relationship Id="rId11" Type="http://schemas.openxmlformats.org/officeDocument/2006/relationships/hyperlink" Target="https://pedagogie.ac-strasbourg.fr/fileadmin/pedagogie/histoiredesarts/option/Charlotte_Perriand/4._Perriand_nature.pdf" TargetMode="External"/><Relationship Id="rId5" Type="http://schemas.openxmlformats.org/officeDocument/2006/relationships/hyperlink" Target="https://www.centrepompidou-metz.fr/fr/programmation/exposition/mimesis" TargetMode="External"/><Relationship Id="rId10" Type="http://schemas.openxmlformats.org/officeDocument/2006/relationships/hyperlink" Target="https://www.youtube.com/watch?v=TuPVAYkY964" TargetMode="External"/><Relationship Id="rId4" Type="http://schemas.openxmlformats.org/officeDocument/2006/relationships/webSettings" Target="webSettings.xml"/><Relationship Id="rId9" Type="http://schemas.openxmlformats.org/officeDocument/2006/relationships/hyperlink" Target="https://journals.openedition.org/artefact/5272"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1069</Words>
  <Characters>5885</Characters>
  <Application>Microsoft Office Word</Application>
  <DocSecurity>0</DocSecurity>
  <Lines>49</Lines>
  <Paragraphs>13</Paragraphs>
  <ScaleCrop>false</ScaleCrop>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Christelle Delas-Berthel</dc:creator>
  <cp:keywords/>
  <dc:description/>
  <cp:lastModifiedBy>Christelle Delas-Berthel</cp:lastModifiedBy>
  <cp:revision>2</cp:revision>
  <dcterms:created xsi:type="dcterms:W3CDTF">2026-05-19T15:48:00Z</dcterms:created>
  <dcterms:modified xsi:type="dcterms:W3CDTF">2026-05-19T15:51:00Z</dcterms:modified>
</cp:coreProperties>
</file>